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5F49" w:rsidRPr="000B3B49" w:rsidRDefault="009C5F49" w:rsidP="009C5F49">
      <w:pPr>
        <w:ind w:left="1123" w:hanging="112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Article 1   </w:t>
      </w:r>
      <w:r w:rsidRPr="000B3B49">
        <w:rPr>
          <w:b/>
          <w:sz w:val="24"/>
          <w:szCs w:val="24"/>
        </w:rPr>
        <w:t>Parents’ Perceptions of the Drug Abuse Resistance Education Program (DARE)</w:t>
      </w:r>
    </w:p>
    <w:p w:rsidR="009C5F49" w:rsidRPr="000B3B49" w:rsidRDefault="009C5F49" w:rsidP="009C5F49">
      <w:pPr>
        <w:tabs>
          <w:tab w:val="center" w:pos="4320"/>
          <w:tab w:val="right" w:pos="8640"/>
        </w:tabs>
        <w:ind w:left="1123" w:hanging="1123"/>
        <w:rPr>
          <w:sz w:val="8"/>
          <w:szCs w:val="24"/>
        </w:rPr>
      </w:pPr>
    </w:p>
    <w:p w:rsidR="009C5F49" w:rsidRPr="000B3B49" w:rsidRDefault="009C5F49" w:rsidP="009C5F49">
      <w:r w:rsidRPr="000B3B49">
        <w:t>1.</w:t>
      </w:r>
      <w:r>
        <w:t xml:space="preserve"> </w:t>
      </w:r>
      <w:r w:rsidRPr="000B3B49">
        <w:t>Have the previous evaluations and assessments of DARE produced consistent results?</w:t>
      </w:r>
    </w:p>
    <w:p w:rsidR="009C5F49" w:rsidRPr="000B3B49" w:rsidRDefault="009C5F49" w:rsidP="009C5F49">
      <w:pPr>
        <w:rPr>
          <w:sz w:val="4"/>
        </w:rPr>
      </w:pPr>
    </w:p>
    <w:p w:rsidR="009C5F49" w:rsidRPr="000B3B49" w:rsidRDefault="009C5F49" w:rsidP="009C5F49">
      <w:pPr>
        <w:ind w:left="432"/>
        <w:rPr>
          <w:sz w:val="24"/>
          <w:szCs w:val="24"/>
        </w:rPr>
      </w:pPr>
      <w:r w:rsidRPr="000B3B49">
        <w:rPr>
          <w:sz w:val="24"/>
          <w:szCs w:val="24"/>
        </w:rPr>
        <w:t xml:space="preserve">No. </w:t>
      </w:r>
      <w:r>
        <w:rPr>
          <w:sz w:val="24"/>
          <w:szCs w:val="24"/>
        </w:rPr>
        <w:t>(</w:t>
      </w:r>
      <w:r w:rsidRPr="000B3B49">
        <w:rPr>
          <w:sz w:val="24"/>
          <w:szCs w:val="24"/>
        </w:rPr>
        <w:t>See lines 9–11</w:t>
      </w:r>
      <w:r>
        <w:rPr>
          <w:sz w:val="24"/>
          <w:szCs w:val="24"/>
        </w:rPr>
        <w:t>.)</w:t>
      </w:r>
    </w:p>
    <w:p w:rsidR="009C5F49" w:rsidRPr="000B3B49" w:rsidRDefault="009C5F49" w:rsidP="009C5F49">
      <w:pPr>
        <w:tabs>
          <w:tab w:val="left" w:pos="333"/>
        </w:tabs>
        <w:rPr>
          <w:sz w:val="8"/>
        </w:rPr>
      </w:pPr>
    </w:p>
    <w:p w:rsidR="009C5F49" w:rsidRPr="000B3B49" w:rsidRDefault="009C5F49" w:rsidP="009C5F49">
      <w:r w:rsidRPr="000B3B49">
        <w:t>2.</w:t>
      </w:r>
      <w:r>
        <w:t xml:space="preserve"> </w:t>
      </w:r>
      <w:r w:rsidRPr="000B3B49">
        <w:t>Were private schools selected to be part of the sample?</w:t>
      </w:r>
    </w:p>
    <w:p w:rsidR="009C5F49" w:rsidRPr="000B3B49" w:rsidRDefault="009C5F49" w:rsidP="009C5F49">
      <w:pPr>
        <w:rPr>
          <w:sz w:val="4"/>
        </w:rPr>
      </w:pPr>
    </w:p>
    <w:p w:rsidR="009C5F49" w:rsidRPr="000B3B49" w:rsidRDefault="009C5F49" w:rsidP="009C5F49">
      <w:pPr>
        <w:ind w:left="432"/>
        <w:rPr>
          <w:sz w:val="24"/>
          <w:szCs w:val="24"/>
        </w:rPr>
      </w:pPr>
      <w:r w:rsidRPr="000B3B49">
        <w:rPr>
          <w:sz w:val="24"/>
          <w:szCs w:val="24"/>
        </w:rPr>
        <w:t xml:space="preserve">Yes. </w:t>
      </w:r>
      <w:r>
        <w:rPr>
          <w:sz w:val="24"/>
          <w:szCs w:val="24"/>
        </w:rPr>
        <w:t xml:space="preserve">(See lines </w:t>
      </w:r>
      <w:r w:rsidRPr="000B3B49">
        <w:rPr>
          <w:sz w:val="24"/>
          <w:szCs w:val="24"/>
        </w:rPr>
        <w:t>158–160</w:t>
      </w:r>
      <w:r>
        <w:rPr>
          <w:sz w:val="24"/>
          <w:szCs w:val="24"/>
        </w:rPr>
        <w:t>.)</w:t>
      </w:r>
    </w:p>
    <w:p w:rsidR="009C5F49" w:rsidRPr="000B3B49" w:rsidRDefault="009C5F49" w:rsidP="009C5F49">
      <w:pPr>
        <w:tabs>
          <w:tab w:val="left" w:pos="333"/>
        </w:tabs>
        <w:rPr>
          <w:sz w:val="8"/>
        </w:rPr>
      </w:pPr>
    </w:p>
    <w:p w:rsidR="009C5F49" w:rsidRPr="000B3B49" w:rsidRDefault="009C5F49" w:rsidP="009C5F49">
      <w:r w:rsidRPr="000B3B49">
        <w:t>3.</w:t>
      </w:r>
      <w:r>
        <w:t xml:space="preserve"> </w:t>
      </w:r>
      <w:r w:rsidRPr="000B3B49">
        <w:t>Which of the items in Table 1 indicate the most positive results?</w:t>
      </w:r>
    </w:p>
    <w:p w:rsidR="009C5F49" w:rsidRPr="000B3B49" w:rsidRDefault="009C5F49" w:rsidP="009C5F49">
      <w:pPr>
        <w:rPr>
          <w:sz w:val="4"/>
        </w:rPr>
      </w:pPr>
    </w:p>
    <w:p w:rsidR="009C5F49" w:rsidRPr="000B3B49" w:rsidRDefault="009C5F49" w:rsidP="009C5F49">
      <w:pPr>
        <w:ind w:left="432"/>
        <w:rPr>
          <w:sz w:val="24"/>
          <w:szCs w:val="24"/>
        </w:rPr>
      </w:pPr>
      <w:r w:rsidRPr="000B3B49">
        <w:rPr>
          <w:sz w:val="24"/>
          <w:szCs w:val="24"/>
        </w:rPr>
        <w:t xml:space="preserve">Understanding the effects of alcohol, tobacco, and other drugs. </w:t>
      </w:r>
      <w:r>
        <w:rPr>
          <w:sz w:val="24"/>
          <w:szCs w:val="24"/>
        </w:rPr>
        <w:t>(</w:t>
      </w:r>
      <w:r w:rsidRPr="000B3B49">
        <w:rPr>
          <w:sz w:val="24"/>
          <w:szCs w:val="24"/>
        </w:rPr>
        <w:t>See Table 1.</w:t>
      </w:r>
      <w:r>
        <w:rPr>
          <w:sz w:val="24"/>
          <w:szCs w:val="24"/>
        </w:rPr>
        <w:t>)</w:t>
      </w:r>
    </w:p>
    <w:p w:rsidR="009C5F49" w:rsidRPr="000B3B49" w:rsidRDefault="009C5F49" w:rsidP="009C5F49">
      <w:pPr>
        <w:tabs>
          <w:tab w:val="left" w:pos="333"/>
        </w:tabs>
        <w:rPr>
          <w:sz w:val="8"/>
        </w:rPr>
      </w:pPr>
    </w:p>
    <w:p w:rsidR="009C5F49" w:rsidRPr="000B3B49" w:rsidRDefault="009C5F49" w:rsidP="009C5F49">
      <w:r w:rsidRPr="000B3B49">
        <w:t>4.</w:t>
      </w:r>
      <w:r>
        <w:t xml:space="preserve"> </w:t>
      </w:r>
      <w:r w:rsidRPr="000B3B49">
        <w:t>Does the researcher recommend continued r</w:t>
      </w:r>
      <w:r w:rsidRPr="000B3B49">
        <w:t>e</w:t>
      </w:r>
      <w:r w:rsidRPr="000B3B49">
        <w:t>search on parents</w:t>
      </w:r>
      <w:r>
        <w:t>’</w:t>
      </w:r>
      <w:r w:rsidRPr="000B3B49">
        <w:t xml:space="preserve"> perceptions of the DARE pr</w:t>
      </w:r>
      <w:r w:rsidRPr="000B3B49">
        <w:t>o</w:t>
      </w:r>
      <w:r w:rsidRPr="000B3B49">
        <w:t>gram?</w:t>
      </w:r>
    </w:p>
    <w:p w:rsidR="009C5F49" w:rsidRPr="000B3B49" w:rsidRDefault="009C5F49" w:rsidP="009C5F49">
      <w:pPr>
        <w:rPr>
          <w:sz w:val="4"/>
        </w:rPr>
      </w:pPr>
    </w:p>
    <w:p w:rsidR="009C5F49" w:rsidRPr="000B3B49" w:rsidRDefault="009C5F49" w:rsidP="009C5F49">
      <w:pPr>
        <w:ind w:left="432"/>
        <w:rPr>
          <w:sz w:val="24"/>
          <w:szCs w:val="24"/>
        </w:rPr>
      </w:pPr>
      <w:r w:rsidRPr="000B3B49">
        <w:rPr>
          <w:sz w:val="24"/>
          <w:szCs w:val="24"/>
        </w:rPr>
        <w:t xml:space="preserve">Yes. </w:t>
      </w:r>
      <w:r>
        <w:rPr>
          <w:sz w:val="24"/>
          <w:szCs w:val="24"/>
        </w:rPr>
        <w:t xml:space="preserve">(See lines </w:t>
      </w:r>
      <w:r w:rsidRPr="000B3B49">
        <w:rPr>
          <w:sz w:val="24"/>
          <w:szCs w:val="24"/>
        </w:rPr>
        <w:t>50</w:t>
      </w:r>
      <w:r>
        <w:rPr>
          <w:sz w:val="24"/>
          <w:szCs w:val="24"/>
        </w:rPr>
        <w:t>1</w:t>
      </w:r>
      <w:r w:rsidRPr="000B3B49">
        <w:rPr>
          <w:sz w:val="24"/>
          <w:szCs w:val="24"/>
        </w:rPr>
        <w:t>–50</w:t>
      </w:r>
      <w:r>
        <w:rPr>
          <w:sz w:val="24"/>
          <w:szCs w:val="24"/>
        </w:rPr>
        <w:t>2.)</w:t>
      </w:r>
    </w:p>
    <w:p w:rsidR="009C5F49" w:rsidRPr="000B3B49" w:rsidRDefault="009C5F49" w:rsidP="009C5F49">
      <w:pPr>
        <w:tabs>
          <w:tab w:val="left" w:pos="333"/>
        </w:tabs>
        <w:rPr>
          <w:sz w:val="8"/>
        </w:rPr>
      </w:pPr>
    </w:p>
    <w:p w:rsidR="009C5F49" w:rsidRPr="000B3B49" w:rsidRDefault="009C5F49" w:rsidP="009C5F49">
      <w:r w:rsidRPr="000B3B49">
        <w:t>5.</w:t>
      </w:r>
      <w:r>
        <w:t xml:space="preserve"> </w:t>
      </w:r>
      <w:r w:rsidRPr="000B3B49">
        <w:t>On the Likert scale for each item in Table 1, what does the number 5 refer to?</w:t>
      </w:r>
    </w:p>
    <w:p w:rsidR="009C5F49" w:rsidRPr="000B3B49" w:rsidRDefault="009C5F49" w:rsidP="009C5F49">
      <w:pPr>
        <w:tabs>
          <w:tab w:val="left" w:pos="333"/>
        </w:tabs>
        <w:rPr>
          <w:sz w:val="4"/>
        </w:rPr>
      </w:pPr>
    </w:p>
    <w:p w:rsidR="009C5F49" w:rsidRPr="000B3B49" w:rsidRDefault="009C5F49" w:rsidP="009C5F49">
      <w:pPr>
        <w:tabs>
          <w:tab w:val="left" w:pos="333"/>
        </w:tabs>
        <w:ind w:left="432"/>
        <w:rPr>
          <w:sz w:val="24"/>
          <w:szCs w:val="24"/>
        </w:rPr>
      </w:pPr>
      <w:r w:rsidRPr="000B3B49">
        <w:rPr>
          <w:sz w:val="24"/>
          <w:szCs w:val="24"/>
        </w:rPr>
        <w:t xml:space="preserve">Much improved. </w:t>
      </w:r>
      <w:r>
        <w:rPr>
          <w:sz w:val="24"/>
          <w:szCs w:val="24"/>
        </w:rPr>
        <w:t>(See lines 182</w:t>
      </w:r>
      <w:r w:rsidRPr="000B3B49">
        <w:rPr>
          <w:sz w:val="24"/>
          <w:szCs w:val="24"/>
        </w:rPr>
        <w:t>–186.</w:t>
      </w:r>
      <w:r>
        <w:rPr>
          <w:sz w:val="24"/>
          <w:szCs w:val="24"/>
        </w:rPr>
        <w:t>)</w:t>
      </w:r>
    </w:p>
    <w:p w:rsidR="009C5F49" w:rsidRPr="00E12BAC" w:rsidRDefault="009C5F49" w:rsidP="009C5F49">
      <w:pPr>
        <w:suppressLineNumbers/>
        <w:tabs>
          <w:tab w:val="center" w:pos="4320"/>
          <w:tab w:val="right" w:pos="8640"/>
        </w:tabs>
        <w:jc w:val="both"/>
        <w:rPr>
          <w:sz w:val="24"/>
          <w:szCs w:val="24"/>
        </w:rPr>
      </w:pPr>
    </w:p>
    <w:p w:rsidR="009C5F49" w:rsidRPr="00004CC1" w:rsidRDefault="009C5F49" w:rsidP="009C5F49">
      <w:pPr>
        <w:tabs>
          <w:tab w:val="center" w:pos="4320"/>
          <w:tab w:val="right" w:pos="8640"/>
        </w:tabs>
        <w:ind w:left="1123" w:hanging="1123"/>
        <w:rPr>
          <w:b/>
          <w:sz w:val="24"/>
          <w:szCs w:val="24"/>
        </w:rPr>
      </w:pPr>
      <w:r w:rsidRPr="00004CC1">
        <w:rPr>
          <w:b/>
          <w:sz w:val="24"/>
          <w:szCs w:val="24"/>
        </w:rPr>
        <w:t xml:space="preserve">Article 2   Retention Issues: A Study of </w:t>
      </w:r>
      <w:smartTag w:uri="urn:schemas-microsoft-com:office:smarttags" w:element="PostalCode">
        <w:r w:rsidRPr="00004CC1">
          <w:rPr>
            <w:b/>
            <w:sz w:val="24"/>
            <w:szCs w:val="24"/>
          </w:rPr>
          <w:t>Alabama</w:t>
        </w:r>
      </w:smartTag>
      <w:r w:rsidRPr="00004CC1">
        <w:rPr>
          <w:b/>
          <w:sz w:val="24"/>
          <w:szCs w:val="24"/>
        </w:rPr>
        <w:t xml:space="preserve"> Special Education Teachers</w:t>
      </w:r>
    </w:p>
    <w:p w:rsidR="009C5F49" w:rsidRPr="00004CC1" w:rsidRDefault="009C5F49" w:rsidP="009C5F49">
      <w:pPr>
        <w:tabs>
          <w:tab w:val="center" w:pos="4320"/>
          <w:tab w:val="right" w:pos="8640"/>
        </w:tabs>
        <w:ind w:left="1123" w:hanging="1123"/>
        <w:rPr>
          <w:sz w:val="8"/>
          <w:szCs w:val="24"/>
        </w:rPr>
      </w:pPr>
    </w:p>
    <w:p w:rsidR="009C5F49" w:rsidRPr="00213EE4" w:rsidRDefault="009C5F49" w:rsidP="009C5F49">
      <w:r w:rsidRPr="00213EE4">
        <w:t>1. What is the explicitly stated purpose of th</w:t>
      </w:r>
      <w:r>
        <w:t>is</w:t>
      </w:r>
      <w:r w:rsidRPr="00213EE4">
        <w:t xml:space="preserve"> study?</w:t>
      </w:r>
    </w:p>
    <w:p w:rsidR="009C5F49" w:rsidRPr="00004CC1" w:rsidRDefault="009C5F49" w:rsidP="009C5F49">
      <w:pPr>
        <w:rPr>
          <w:sz w:val="4"/>
          <w:szCs w:val="24"/>
        </w:rPr>
      </w:pPr>
    </w:p>
    <w:p w:rsidR="009C5F49" w:rsidRPr="00004CC1" w:rsidRDefault="009C5F49" w:rsidP="009C5F49">
      <w:pPr>
        <w:ind w:left="432"/>
        <w:rPr>
          <w:sz w:val="24"/>
          <w:szCs w:val="24"/>
        </w:rPr>
      </w:pPr>
      <w:r w:rsidRPr="00004CC1">
        <w:rPr>
          <w:sz w:val="24"/>
          <w:szCs w:val="24"/>
        </w:rPr>
        <w:t xml:space="preserve">To investigate issues that relate to the attrition, migration, and turnover of special education teachers in a county in southeast </w:t>
      </w:r>
      <w:smartTag w:uri="urn:schemas-microsoft-com:office:smarttags" w:element="PostalCode">
        <w:r w:rsidRPr="00004CC1">
          <w:rPr>
            <w:sz w:val="24"/>
            <w:szCs w:val="24"/>
          </w:rPr>
          <w:t>Alabama</w:t>
        </w:r>
      </w:smartTag>
      <w:r w:rsidRPr="00004CC1">
        <w:rPr>
          <w:sz w:val="24"/>
          <w:szCs w:val="24"/>
        </w:rPr>
        <w:t>. (See lines 10–13.)</w:t>
      </w:r>
    </w:p>
    <w:p w:rsidR="009C5F49" w:rsidRPr="00004CC1" w:rsidRDefault="009C5F49" w:rsidP="009C5F49">
      <w:pPr>
        <w:rPr>
          <w:sz w:val="8"/>
          <w:szCs w:val="24"/>
        </w:rPr>
      </w:pPr>
    </w:p>
    <w:p w:rsidR="009C5F49" w:rsidRPr="00213EE4" w:rsidRDefault="009C5F49" w:rsidP="009C5F49">
      <w:r w:rsidRPr="00213EE4">
        <w:t>2. This study had how many participants?</w:t>
      </w:r>
    </w:p>
    <w:p w:rsidR="009C5F49" w:rsidRPr="00004CC1" w:rsidRDefault="009C5F49" w:rsidP="009C5F49">
      <w:pPr>
        <w:rPr>
          <w:sz w:val="4"/>
          <w:szCs w:val="24"/>
        </w:rPr>
      </w:pPr>
    </w:p>
    <w:p w:rsidR="009C5F49" w:rsidRPr="00004CC1" w:rsidRDefault="009C5F49" w:rsidP="009C5F49">
      <w:pPr>
        <w:ind w:left="432"/>
        <w:rPr>
          <w:sz w:val="24"/>
          <w:szCs w:val="24"/>
        </w:rPr>
      </w:pPr>
      <w:r w:rsidRPr="00004CC1">
        <w:rPr>
          <w:sz w:val="24"/>
          <w:szCs w:val="24"/>
        </w:rPr>
        <w:t>70. (See lines 8</w:t>
      </w:r>
      <w:r>
        <w:rPr>
          <w:sz w:val="24"/>
          <w:szCs w:val="24"/>
        </w:rPr>
        <w:t>0</w:t>
      </w:r>
      <w:r w:rsidRPr="00004CC1">
        <w:rPr>
          <w:sz w:val="24"/>
          <w:szCs w:val="24"/>
        </w:rPr>
        <w:t>–8</w:t>
      </w:r>
      <w:r>
        <w:rPr>
          <w:sz w:val="24"/>
          <w:szCs w:val="24"/>
        </w:rPr>
        <w:t>1</w:t>
      </w:r>
      <w:r w:rsidRPr="00004CC1">
        <w:rPr>
          <w:sz w:val="24"/>
          <w:szCs w:val="24"/>
        </w:rPr>
        <w:t>.)</w:t>
      </w:r>
    </w:p>
    <w:p w:rsidR="009C5F49" w:rsidRPr="00004CC1" w:rsidRDefault="009C5F49" w:rsidP="009C5F49">
      <w:pPr>
        <w:rPr>
          <w:sz w:val="8"/>
          <w:szCs w:val="24"/>
        </w:rPr>
      </w:pPr>
    </w:p>
    <w:p w:rsidR="009C5F49" w:rsidRDefault="009C5F49" w:rsidP="009C5F49">
      <w:r w:rsidRPr="00213EE4">
        <w:t>3. Which item had the highest mean score?</w:t>
      </w:r>
    </w:p>
    <w:p w:rsidR="009C5F49" w:rsidRPr="00004CC1" w:rsidRDefault="009C5F49" w:rsidP="009C5F49">
      <w:pPr>
        <w:rPr>
          <w:sz w:val="4"/>
        </w:rPr>
      </w:pPr>
    </w:p>
    <w:p w:rsidR="009C5F49" w:rsidRPr="00004CC1" w:rsidRDefault="009C5F49" w:rsidP="009C5F49">
      <w:pPr>
        <w:ind w:left="432"/>
        <w:rPr>
          <w:sz w:val="24"/>
          <w:szCs w:val="24"/>
        </w:rPr>
      </w:pPr>
      <w:r w:rsidRPr="00004CC1">
        <w:rPr>
          <w:sz w:val="24"/>
          <w:szCs w:val="24"/>
        </w:rPr>
        <w:t>Class size or caseload size. (See Table 1, where the mean for this item is 3.14.)</w:t>
      </w:r>
    </w:p>
    <w:p w:rsidR="009C5F49" w:rsidRPr="00004CC1" w:rsidRDefault="009C5F49" w:rsidP="009C5F49">
      <w:pPr>
        <w:rPr>
          <w:sz w:val="8"/>
          <w:szCs w:val="24"/>
        </w:rPr>
      </w:pPr>
    </w:p>
    <w:p w:rsidR="009C5F49" w:rsidRPr="00213EE4" w:rsidRDefault="009C5F49" w:rsidP="009C5F49">
      <w:r w:rsidRPr="00213EE4">
        <w:t>4. Which item had the lowest mean score?</w:t>
      </w:r>
    </w:p>
    <w:p w:rsidR="009C5F49" w:rsidRPr="00004CC1" w:rsidRDefault="009C5F49" w:rsidP="009C5F49">
      <w:pPr>
        <w:rPr>
          <w:sz w:val="4"/>
          <w:szCs w:val="24"/>
        </w:rPr>
      </w:pPr>
    </w:p>
    <w:p w:rsidR="009C5F49" w:rsidRPr="00004CC1" w:rsidRDefault="009C5F49" w:rsidP="009C5F49">
      <w:pPr>
        <w:ind w:left="432"/>
        <w:rPr>
          <w:sz w:val="24"/>
          <w:szCs w:val="24"/>
        </w:rPr>
      </w:pPr>
      <w:r w:rsidRPr="00004CC1">
        <w:rPr>
          <w:sz w:val="24"/>
          <w:szCs w:val="24"/>
        </w:rPr>
        <w:t>Inadequate preparation or staff development. (See Table 1, where the mean for this item is 1.81.)</w:t>
      </w:r>
    </w:p>
    <w:p w:rsidR="009C5F49" w:rsidRPr="00004CC1" w:rsidRDefault="009C5F49" w:rsidP="009C5F49">
      <w:pPr>
        <w:rPr>
          <w:sz w:val="8"/>
          <w:szCs w:val="24"/>
        </w:rPr>
      </w:pPr>
    </w:p>
    <w:p w:rsidR="009C5F49" w:rsidRPr="00213EE4" w:rsidRDefault="009C5F49" w:rsidP="009C5F49">
      <w:r w:rsidRPr="00213EE4">
        <w:t>5. Why do the numbers of cases (</w:t>
      </w:r>
      <w:r w:rsidRPr="00004CC1">
        <w:rPr>
          <w:i/>
        </w:rPr>
        <w:t>N</w:t>
      </w:r>
      <w:r w:rsidRPr="00213EE4">
        <w:t>) vary in Table 1?</w:t>
      </w:r>
    </w:p>
    <w:p w:rsidR="009C5F49" w:rsidRPr="00004CC1" w:rsidRDefault="009C5F49" w:rsidP="009C5F49">
      <w:pPr>
        <w:rPr>
          <w:sz w:val="4"/>
          <w:szCs w:val="24"/>
        </w:rPr>
      </w:pPr>
    </w:p>
    <w:p w:rsidR="009C5F49" w:rsidRPr="00004CC1" w:rsidRDefault="009C5F49" w:rsidP="009C5F49">
      <w:pPr>
        <w:ind w:left="432"/>
        <w:rPr>
          <w:sz w:val="24"/>
          <w:szCs w:val="24"/>
        </w:rPr>
      </w:pPr>
      <w:r w:rsidRPr="00004CC1">
        <w:rPr>
          <w:sz w:val="24"/>
          <w:szCs w:val="24"/>
        </w:rPr>
        <w:t xml:space="preserve">Because some participants did not answer </w:t>
      </w:r>
      <w:proofErr w:type="gramStart"/>
      <w:r w:rsidRPr="00004CC1">
        <w:rPr>
          <w:sz w:val="24"/>
          <w:szCs w:val="24"/>
        </w:rPr>
        <w:t>all of</w:t>
      </w:r>
      <w:proofErr w:type="gramEnd"/>
      <w:r w:rsidRPr="00004CC1">
        <w:rPr>
          <w:sz w:val="24"/>
          <w:szCs w:val="24"/>
        </w:rPr>
        <w:t xml:space="preserve"> the questions. (See the footnote in Table 1.)</w:t>
      </w:r>
    </w:p>
    <w:p w:rsidR="009C5F49" w:rsidRPr="00E12BAC" w:rsidRDefault="009C5F49" w:rsidP="009C5F49">
      <w:pPr>
        <w:suppressLineNumbers/>
        <w:jc w:val="both"/>
        <w:rPr>
          <w:sz w:val="24"/>
          <w:szCs w:val="24"/>
        </w:rPr>
      </w:pPr>
    </w:p>
    <w:p w:rsidR="009C5F49" w:rsidRPr="00004CC1" w:rsidRDefault="009C5F49" w:rsidP="009C5F49">
      <w:pPr>
        <w:ind w:left="1066" w:hanging="1066"/>
        <w:rPr>
          <w:b/>
          <w:sz w:val="24"/>
          <w:szCs w:val="24"/>
        </w:rPr>
      </w:pPr>
      <w:r w:rsidRPr="00004CC1">
        <w:rPr>
          <w:b/>
          <w:sz w:val="24"/>
          <w:szCs w:val="24"/>
        </w:rPr>
        <w:t>Article 3   To What Extent Are Literacy Initiatives Being Supported? Important Questions for Administrators</w:t>
      </w:r>
    </w:p>
    <w:p w:rsidR="009C5F49" w:rsidRPr="00004CC1" w:rsidRDefault="009C5F49" w:rsidP="009C5F49">
      <w:pPr>
        <w:rPr>
          <w:sz w:val="8"/>
        </w:rPr>
      </w:pPr>
    </w:p>
    <w:p w:rsidR="009C5F49" w:rsidRPr="001B0704" w:rsidRDefault="009C5F49" w:rsidP="009C5F49">
      <w:r w:rsidRPr="001B0704">
        <w:t>1. What is the explicitly stated purpose of this study?</w:t>
      </w:r>
    </w:p>
    <w:p w:rsidR="009C5F49" w:rsidRPr="00004CC1" w:rsidRDefault="009C5F49" w:rsidP="009C5F49">
      <w:pPr>
        <w:rPr>
          <w:sz w:val="4"/>
        </w:rPr>
      </w:pPr>
    </w:p>
    <w:p w:rsidR="009C5F49" w:rsidRPr="00004CC1" w:rsidRDefault="009C5F49" w:rsidP="009C5F49">
      <w:pPr>
        <w:ind w:left="432"/>
        <w:rPr>
          <w:sz w:val="24"/>
          <w:szCs w:val="24"/>
        </w:rPr>
      </w:pPr>
      <w:r w:rsidRPr="00004CC1">
        <w:rPr>
          <w:sz w:val="24"/>
          <w:szCs w:val="24"/>
        </w:rPr>
        <w:t>To examine teachers’ expressed perceptions regarding their states’ provisions for instructional materials and professional development opportunities related to state literacy initiatives for K–6 classroom teachers. (See lines 5</w:t>
      </w:r>
      <w:r>
        <w:rPr>
          <w:sz w:val="24"/>
          <w:szCs w:val="24"/>
        </w:rPr>
        <w:t>2</w:t>
      </w:r>
      <w:r w:rsidRPr="00004CC1">
        <w:rPr>
          <w:sz w:val="24"/>
          <w:szCs w:val="24"/>
        </w:rPr>
        <w:t>–5</w:t>
      </w:r>
      <w:r>
        <w:rPr>
          <w:sz w:val="24"/>
          <w:szCs w:val="24"/>
        </w:rPr>
        <w:t>7</w:t>
      </w:r>
      <w:r w:rsidRPr="00004CC1">
        <w:rPr>
          <w:sz w:val="24"/>
          <w:szCs w:val="24"/>
        </w:rPr>
        <w:t>.)</w:t>
      </w:r>
    </w:p>
    <w:p w:rsidR="009C5F49" w:rsidRPr="00004CC1" w:rsidRDefault="009C5F49" w:rsidP="009C5F49">
      <w:pPr>
        <w:rPr>
          <w:sz w:val="8"/>
        </w:rPr>
      </w:pPr>
    </w:p>
    <w:p w:rsidR="009C5F49" w:rsidRPr="001B0704" w:rsidRDefault="009C5F49" w:rsidP="009C5F49">
      <w:r w:rsidRPr="001B0704">
        <w:t>2. The researchers state that they included “demographic items” in order to provide what?</w:t>
      </w:r>
    </w:p>
    <w:p w:rsidR="009C5F49" w:rsidRPr="00004CC1" w:rsidRDefault="009C5F49" w:rsidP="009C5F49">
      <w:pPr>
        <w:rPr>
          <w:sz w:val="4"/>
        </w:rPr>
      </w:pPr>
    </w:p>
    <w:p w:rsidR="009C5F49" w:rsidRPr="00004CC1" w:rsidRDefault="009C5F49" w:rsidP="009C5F49">
      <w:pPr>
        <w:ind w:left="432"/>
        <w:rPr>
          <w:sz w:val="24"/>
          <w:szCs w:val="24"/>
        </w:rPr>
      </w:pPr>
      <w:r w:rsidRPr="00004CC1">
        <w:rPr>
          <w:sz w:val="24"/>
          <w:szCs w:val="24"/>
        </w:rPr>
        <w:t>Background information on the respondents. (See lines 8</w:t>
      </w:r>
      <w:r>
        <w:rPr>
          <w:sz w:val="24"/>
          <w:szCs w:val="24"/>
        </w:rPr>
        <w:t>2</w:t>
      </w:r>
      <w:r w:rsidRPr="00004CC1">
        <w:rPr>
          <w:sz w:val="24"/>
          <w:szCs w:val="24"/>
        </w:rPr>
        <w:t>–8</w:t>
      </w:r>
      <w:r>
        <w:rPr>
          <w:sz w:val="24"/>
          <w:szCs w:val="24"/>
        </w:rPr>
        <w:t>3</w:t>
      </w:r>
      <w:r w:rsidRPr="00004CC1">
        <w:rPr>
          <w:sz w:val="24"/>
          <w:szCs w:val="24"/>
        </w:rPr>
        <w:t>.)</w:t>
      </w:r>
    </w:p>
    <w:p w:rsidR="009C5F49" w:rsidRPr="00004CC1" w:rsidRDefault="009C5F49" w:rsidP="009C5F49">
      <w:pPr>
        <w:rPr>
          <w:sz w:val="8"/>
        </w:rPr>
      </w:pPr>
    </w:p>
    <w:p w:rsidR="009C5F49" w:rsidRPr="001B0704" w:rsidRDefault="009C5F49" w:rsidP="009C5F49">
      <w:r w:rsidRPr="001B0704">
        <w:t xml:space="preserve">3. What was the </w:t>
      </w:r>
      <w:r>
        <w:t>return</w:t>
      </w:r>
      <w:r w:rsidRPr="001B0704">
        <w:t xml:space="preserve"> rate?</w:t>
      </w:r>
    </w:p>
    <w:p w:rsidR="009C5F49" w:rsidRPr="00004CC1" w:rsidRDefault="009C5F49" w:rsidP="009C5F49">
      <w:pPr>
        <w:rPr>
          <w:sz w:val="4"/>
        </w:rPr>
      </w:pPr>
    </w:p>
    <w:p w:rsidR="009C5F49" w:rsidRPr="00004CC1" w:rsidRDefault="009C5F49" w:rsidP="009C5F49">
      <w:pPr>
        <w:ind w:left="432"/>
        <w:rPr>
          <w:sz w:val="24"/>
          <w:szCs w:val="24"/>
        </w:rPr>
      </w:pPr>
      <w:r>
        <w:rPr>
          <w:sz w:val="24"/>
          <w:szCs w:val="24"/>
        </w:rPr>
        <w:t xml:space="preserve">Approximately </w:t>
      </w:r>
      <w:r w:rsidRPr="00004CC1">
        <w:rPr>
          <w:sz w:val="24"/>
          <w:szCs w:val="24"/>
        </w:rPr>
        <w:t>40%. (See lines 10</w:t>
      </w:r>
      <w:r>
        <w:rPr>
          <w:sz w:val="24"/>
          <w:szCs w:val="24"/>
        </w:rPr>
        <w:t>6</w:t>
      </w:r>
      <w:r w:rsidRPr="00004CC1">
        <w:rPr>
          <w:sz w:val="24"/>
          <w:szCs w:val="24"/>
        </w:rPr>
        <w:t>–10</w:t>
      </w:r>
      <w:r>
        <w:rPr>
          <w:sz w:val="24"/>
          <w:szCs w:val="24"/>
        </w:rPr>
        <w:t>7</w:t>
      </w:r>
      <w:r w:rsidRPr="00004CC1">
        <w:rPr>
          <w:sz w:val="24"/>
          <w:szCs w:val="24"/>
        </w:rPr>
        <w:t>.)</w:t>
      </w:r>
    </w:p>
    <w:p w:rsidR="009C5F49" w:rsidRPr="00004CC1" w:rsidRDefault="009C5F49" w:rsidP="009C5F49">
      <w:pPr>
        <w:rPr>
          <w:sz w:val="8"/>
        </w:rPr>
      </w:pPr>
    </w:p>
    <w:p w:rsidR="009C5F49" w:rsidRPr="001B0704" w:rsidRDefault="009C5F49" w:rsidP="009C5F49">
      <w:r w:rsidRPr="001B0704">
        <w:t>4. What percentage of the respondents had 11 to 20 years of classroom teaching experience?</w:t>
      </w:r>
    </w:p>
    <w:p w:rsidR="009C5F49" w:rsidRPr="00004CC1" w:rsidRDefault="009C5F49" w:rsidP="009C5F49">
      <w:pPr>
        <w:rPr>
          <w:sz w:val="4"/>
        </w:rPr>
      </w:pPr>
    </w:p>
    <w:p w:rsidR="009C5F49" w:rsidRPr="00004CC1" w:rsidRDefault="009C5F49" w:rsidP="009C5F49">
      <w:pPr>
        <w:ind w:left="432"/>
        <w:rPr>
          <w:sz w:val="24"/>
          <w:szCs w:val="24"/>
        </w:rPr>
      </w:pPr>
      <w:r w:rsidRPr="00004CC1">
        <w:rPr>
          <w:sz w:val="24"/>
          <w:szCs w:val="24"/>
        </w:rPr>
        <w:t>17%. (See Table 1.)</w:t>
      </w:r>
    </w:p>
    <w:p w:rsidR="009C5F49" w:rsidRPr="00004CC1" w:rsidRDefault="009C5F49" w:rsidP="009C5F49">
      <w:pPr>
        <w:rPr>
          <w:sz w:val="8"/>
        </w:rPr>
      </w:pPr>
    </w:p>
    <w:p w:rsidR="009C5F49" w:rsidRPr="001B0704" w:rsidRDefault="009C5F49" w:rsidP="009C5F49">
      <w:r w:rsidRPr="001B0704">
        <w:t>5. What percentage of the respondents strongly disagreed that they had adequate supplemental reading materials?</w:t>
      </w:r>
    </w:p>
    <w:p w:rsidR="009C5F49" w:rsidRPr="00004CC1" w:rsidRDefault="009C5F49" w:rsidP="009C5F49">
      <w:pPr>
        <w:rPr>
          <w:sz w:val="4"/>
        </w:rPr>
      </w:pPr>
    </w:p>
    <w:p w:rsidR="009C5F49" w:rsidRPr="00004CC1" w:rsidRDefault="009C5F49" w:rsidP="009C5F49">
      <w:pPr>
        <w:ind w:left="432"/>
        <w:rPr>
          <w:sz w:val="24"/>
          <w:szCs w:val="24"/>
        </w:rPr>
      </w:pPr>
      <w:r w:rsidRPr="00004CC1">
        <w:rPr>
          <w:sz w:val="24"/>
          <w:szCs w:val="24"/>
        </w:rPr>
        <w:t>18%. (See Table 3.)</w:t>
      </w:r>
    </w:p>
    <w:p w:rsidR="009C5F49" w:rsidRPr="00E12BAC" w:rsidRDefault="009C5F49" w:rsidP="009C5F49">
      <w:pPr>
        <w:suppressLineNumbers/>
        <w:jc w:val="both"/>
        <w:rPr>
          <w:sz w:val="24"/>
          <w:szCs w:val="24"/>
        </w:rPr>
      </w:pPr>
    </w:p>
    <w:p w:rsidR="009C5F49" w:rsidRPr="00004CC1" w:rsidRDefault="009C5F49" w:rsidP="009C5F49">
      <w:pPr>
        <w:tabs>
          <w:tab w:val="center" w:pos="4320"/>
          <w:tab w:val="right" w:pos="8640"/>
        </w:tabs>
        <w:ind w:left="1109" w:hanging="1109"/>
        <w:rPr>
          <w:b/>
          <w:sz w:val="24"/>
          <w:szCs w:val="24"/>
        </w:rPr>
      </w:pPr>
      <w:r w:rsidRPr="00004CC1">
        <w:rPr>
          <w:b/>
          <w:sz w:val="24"/>
          <w:szCs w:val="24"/>
        </w:rPr>
        <w:lastRenderedPageBreak/>
        <w:t>Article 4   Stalking and Related Harassment of Secondary School Counselors</w:t>
      </w:r>
    </w:p>
    <w:p w:rsidR="009C5F49" w:rsidRPr="00004CC1" w:rsidRDefault="009C5F49" w:rsidP="009C5F49">
      <w:pPr>
        <w:tabs>
          <w:tab w:val="center" w:pos="4320"/>
          <w:tab w:val="right" w:pos="8640"/>
        </w:tabs>
        <w:ind w:left="1109" w:hanging="1109"/>
        <w:rPr>
          <w:sz w:val="8"/>
          <w:szCs w:val="24"/>
        </w:rPr>
      </w:pPr>
    </w:p>
    <w:p w:rsidR="009C5F49" w:rsidRPr="00FA5BA6" w:rsidRDefault="009C5F49" w:rsidP="009C5F49">
      <w:r w:rsidRPr="00FA5BA6">
        <w:t>1. According to the researchers, is there a “standard” definition for stalking?</w:t>
      </w:r>
    </w:p>
    <w:p w:rsidR="009C5F49" w:rsidRPr="00004CC1" w:rsidRDefault="009C5F49" w:rsidP="009C5F49">
      <w:pPr>
        <w:rPr>
          <w:sz w:val="4"/>
          <w:szCs w:val="24"/>
        </w:rPr>
      </w:pPr>
    </w:p>
    <w:p w:rsidR="009C5F49" w:rsidRPr="00004CC1" w:rsidRDefault="009C5F49" w:rsidP="009C5F49">
      <w:pPr>
        <w:ind w:left="432"/>
        <w:rPr>
          <w:sz w:val="24"/>
          <w:szCs w:val="24"/>
        </w:rPr>
      </w:pPr>
      <w:r w:rsidRPr="00004CC1">
        <w:rPr>
          <w:sz w:val="24"/>
          <w:szCs w:val="24"/>
        </w:rPr>
        <w:t>No. (See lines 15–16.)</w:t>
      </w:r>
    </w:p>
    <w:p w:rsidR="009C5F49" w:rsidRPr="00004CC1" w:rsidRDefault="009C5F49" w:rsidP="009C5F49">
      <w:pPr>
        <w:rPr>
          <w:sz w:val="8"/>
          <w:szCs w:val="24"/>
        </w:rPr>
      </w:pPr>
    </w:p>
    <w:p w:rsidR="009C5F49" w:rsidRPr="00FA5BA6" w:rsidRDefault="009C5F49" w:rsidP="009C5F49">
      <w:r w:rsidRPr="00FA5BA6">
        <w:t>2. According to the researchers, are the terms “stalking” and “harassment” synonymous?</w:t>
      </w:r>
    </w:p>
    <w:p w:rsidR="009C5F49" w:rsidRPr="00004CC1" w:rsidRDefault="009C5F49" w:rsidP="009C5F49">
      <w:pPr>
        <w:rPr>
          <w:sz w:val="4"/>
          <w:szCs w:val="24"/>
        </w:rPr>
      </w:pPr>
    </w:p>
    <w:p w:rsidR="009C5F49" w:rsidRPr="00004CC1" w:rsidRDefault="009C5F49" w:rsidP="009C5F49">
      <w:pPr>
        <w:ind w:left="432"/>
        <w:rPr>
          <w:sz w:val="24"/>
          <w:szCs w:val="24"/>
        </w:rPr>
      </w:pPr>
      <w:r w:rsidRPr="00004CC1">
        <w:rPr>
          <w:sz w:val="24"/>
          <w:szCs w:val="24"/>
        </w:rPr>
        <w:t>No. (See lines 90–104.)</w:t>
      </w:r>
    </w:p>
    <w:p w:rsidR="009C5F49" w:rsidRPr="00004CC1" w:rsidRDefault="009C5F49" w:rsidP="009C5F49">
      <w:pPr>
        <w:rPr>
          <w:sz w:val="8"/>
          <w:szCs w:val="24"/>
        </w:rPr>
      </w:pPr>
    </w:p>
    <w:p w:rsidR="009C5F49" w:rsidRPr="00FA5BA6" w:rsidRDefault="009C5F49" w:rsidP="009C5F49">
      <w:r w:rsidRPr="00FA5BA6">
        <w:t>3. What pe</w:t>
      </w:r>
      <w:r>
        <w:t>rcentage of the respondents were</w:t>
      </w:r>
      <w:r w:rsidRPr="00FA5BA6">
        <w:t xml:space="preserve"> African American?</w:t>
      </w:r>
    </w:p>
    <w:p w:rsidR="009C5F49" w:rsidRPr="00004CC1" w:rsidRDefault="009C5F49" w:rsidP="009C5F49">
      <w:pPr>
        <w:rPr>
          <w:sz w:val="4"/>
          <w:szCs w:val="24"/>
        </w:rPr>
      </w:pPr>
    </w:p>
    <w:p w:rsidR="009C5F49" w:rsidRPr="00004CC1" w:rsidRDefault="009C5F49" w:rsidP="009C5F49">
      <w:pPr>
        <w:ind w:left="432"/>
        <w:rPr>
          <w:sz w:val="24"/>
          <w:szCs w:val="24"/>
        </w:rPr>
      </w:pPr>
      <w:r w:rsidRPr="00004CC1">
        <w:rPr>
          <w:sz w:val="24"/>
          <w:szCs w:val="24"/>
        </w:rPr>
        <w:t>8.6%. (See lines 210–212.)</w:t>
      </w:r>
    </w:p>
    <w:p w:rsidR="009C5F49" w:rsidRPr="00004CC1" w:rsidRDefault="009C5F49" w:rsidP="009C5F49">
      <w:pPr>
        <w:rPr>
          <w:sz w:val="8"/>
          <w:szCs w:val="24"/>
        </w:rPr>
      </w:pPr>
    </w:p>
    <w:p w:rsidR="009C5F49" w:rsidRPr="00FA5BA6" w:rsidRDefault="009C5F49" w:rsidP="009C5F49">
      <w:r w:rsidRPr="00FA5BA6">
        <w:t>4. The questions on the survey were developed in consultation with whom?</w:t>
      </w:r>
    </w:p>
    <w:p w:rsidR="009C5F49" w:rsidRPr="00004CC1" w:rsidRDefault="009C5F49" w:rsidP="009C5F49">
      <w:pPr>
        <w:rPr>
          <w:sz w:val="4"/>
          <w:szCs w:val="24"/>
        </w:rPr>
      </w:pPr>
    </w:p>
    <w:p w:rsidR="009C5F49" w:rsidRPr="00004CC1" w:rsidRDefault="009C5F49" w:rsidP="009C5F49">
      <w:pPr>
        <w:ind w:left="432"/>
        <w:rPr>
          <w:sz w:val="24"/>
          <w:szCs w:val="24"/>
        </w:rPr>
      </w:pPr>
      <w:r w:rsidRPr="00004CC1">
        <w:rPr>
          <w:sz w:val="24"/>
          <w:szCs w:val="24"/>
        </w:rPr>
        <w:t>School counseling personnel who had experience working with law enforcement and school issues. (See lines 231–234.)</w:t>
      </w:r>
    </w:p>
    <w:p w:rsidR="009C5F49" w:rsidRPr="00004CC1" w:rsidRDefault="009C5F49" w:rsidP="009C5F49">
      <w:pPr>
        <w:rPr>
          <w:sz w:val="8"/>
          <w:szCs w:val="24"/>
        </w:rPr>
      </w:pPr>
    </w:p>
    <w:p w:rsidR="009C5F49" w:rsidRPr="00FA5BA6" w:rsidRDefault="009C5F49" w:rsidP="009C5F49">
      <w:r w:rsidRPr="00FA5BA6">
        <w:t>5. How many of the counselors reported that they had been stalked at least once?</w:t>
      </w:r>
    </w:p>
    <w:p w:rsidR="009C5F49" w:rsidRPr="00004CC1" w:rsidRDefault="009C5F49" w:rsidP="009C5F49">
      <w:pPr>
        <w:rPr>
          <w:sz w:val="4"/>
          <w:szCs w:val="24"/>
        </w:rPr>
      </w:pPr>
    </w:p>
    <w:p w:rsidR="009C5F49" w:rsidRPr="00004CC1" w:rsidRDefault="009C5F49" w:rsidP="009C5F49">
      <w:pPr>
        <w:ind w:left="432"/>
        <w:rPr>
          <w:sz w:val="24"/>
          <w:szCs w:val="24"/>
        </w:rPr>
      </w:pPr>
      <w:r w:rsidRPr="00004CC1">
        <w:rPr>
          <w:sz w:val="24"/>
          <w:szCs w:val="24"/>
        </w:rPr>
        <w:t>12. (See lines 250–251.)</w:t>
      </w:r>
    </w:p>
    <w:p w:rsidR="009C5F49" w:rsidRPr="00004CC1" w:rsidRDefault="009C5F49" w:rsidP="009C5F49">
      <w:pPr>
        <w:rPr>
          <w:sz w:val="8"/>
          <w:szCs w:val="24"/>
        </w:rPr>
      </w:pPr>
    </w:p>
    <w:p w:rsidR="009C5F49" w:rsidRPr="00FA5BA6" w:rsidRDefault="009C5F49" w:rsidP="009C5F49">
      <w:r w:rsidRPr="00FA5BA6">
        <w:t xml:space="preserve">6. What was the most frequently reported “lifestyle change” made </w:t>
      </w:r>
      <w:proofErr w:type="gramStart"/>
      <w:r w:rsidRPr="00FA5BA6">
        <w:t>as a result of</w:t>
      </w:r>
      <w:proofErr w:type="gramEnd"/>
      <w:r w:rsidRPr="00FA5BA6">
        <w:t xml:space="preserve"> safety concerns?</w:t>
      </w:r>
    </w:p>
    <w:p w:rsidR="009C5F49" w:rsidRPr="00004CC1" w:rsidRDefault="009C5F49" w:rsidP="009C5F49">
      <w:pPr>
        <w:rPr>
          <w:sz w:val="4"/>
          <w:szCs w:val="24"/>
        </w:rPr>
      </w:pPr>
    </w:p>
    <w:p w:rsidR="009C5F49" w:rsidRPr="00004CC1" w:rsidRDefault="009C5F49" w:rsidP="009C5F49">
      <w:pPr>
        <w:ind w:left="432"/>
        <w:rPr>
          <w:sz w:val="24"/>
          <w:szCs w:val="24"/>
        </w:rPr>
      </w:pPr>
      <w:r w:rsidRPr="00004CC1">
        <w:rPr>
          <w:sz w:val="24"/>
          <w:szCs w:val="24"/>
        </w:rPr>
        <w:t>Reported suspicious activity to authorities. (See Table 2.)</w:t>
      </w:r>
    </w:p>
    <w:p w:rsidR="009C5F49" w:rsidRPr="00E12BAC" w:rsidRDefault="009C5F49" w:rsidP="009C5F49">
      <w:pPr>
        <w:pStyle w:val="Header"/>
        <w:suppressLineNumbers/>
        <w:jc w:val="both"/>
        <w:rPr>
          <w:bCs/>
          <w:sz w:val="24"/>
          <w:szCs w:val="24"/>
        </w:rPr>
      </w:pPr>
    </w:p>
    <w:p w:rsidR="009C5F49" w:rsidRPr="00B065FD" w:rsidRDefault="009C5F49" w:rsidP="009C5F49">
      <w:pPr>
        <w:pStyle w:val="Header"/>
        <w:ind w:left="1066" w:hanging="1066"/>
        <w:rPr>
          <w:b/>
          <w:bCs/>
          <w:sz w:val="24"/>
          <w:szCs w:val="24"/>
        </w:rPr>
      </w:pPr>
      <w:r w:rsidRPr="00004CC1">
        <w:rPr>
          <w:b/>
          <w:bCs/>
          <w:sz w:val="24"/>
          <w:szCs w:val="24"/>
        </w:rPr>
        <w:t>Article 5   The “Nuts and Dolts” of Teacher Images in Children’s Picture Storybooks: A Content Analysis</w:t>
      </w:r>
    </w:p>
    <w:p w:rsidR="009C5F49" w:rsidRPr="00B065FD" w:rsidRDefault="009C5F49" w:rsidP="009C5F49">
      <w:pPr>
        <w:rPr>
          <w:sz w:val="8"/>
        </w:rPr>
      </w:pPr>
    </w:p>
    <w:p w:rsidR="009C5F49" w:rsidRDefault="009C5F49" w:rsidP="009C5F49">
      <w:r w:rsidRPr="00B065FD">
        <w:rPr>
          <w:bCs/>
        </w:rPr>
        <w:t>1.</w:t>
      </w:r>
      <w:r w:rsidRPr="00B065FD">
        <w:t xml:space="preserve"> </w:t>
      </w:r>
      <w:r>
        <w:t>In the “Research Perspectives” section of this art</w:t>
      </w:r>
      <w:r>
        <w:t>i</w:t>
      </w:r>
      <w:r>
        <w:t>cle, the researchers cite a “startling par</w:t>
      </w:r>
      <w:r>
        <w:t>a</w:t>
      </w:r>
      <w:r>
        <w:t>dox.” What is the paradox?</w:t>
      </w:r>
    </w:p>
    <w:p w:rsidR="009C5F49" w:rsidRPr="00FE54F4" w:rsidRDefault="009C5F49" w:rsidP="009C5F49">
      <w:pPr>
        <w:rPr>
          <w:sz w:val="4"/>
        </w:rPr>
      </w:pPr>
    </w:p>
    <w:p w:rsidR="009C5F49" w:rsidRPr="00FE54F4" w:rsidRDefault="009C5F49" w:rsidP="009C5F49">
      <w:pPr>
        <w:ind w:left="432"/>
        <w:rPr>
          <w:sz w:val="24"/>
          <w:szCs w:val="24"/>
        </w:rPr>
      </w:pPr>
      <w:r w:rsidRPr="00FE54F4">
        <w:rPr>
          <w:sz w:val="24"/>
          <w:szCs w:val="24"/>
        </w:rPr>
        <w:t>On one hand, teachers are valued as contributing members of society; on the other hand, teachers are frequently portrayed in the media and literature as inept and not very bright. (See lines 179–183.)</w:t>
      </w:r>
    </w:p>
    <w:p w:rsidR="009C5F49" w:rsidRPr="00FE54F4" w:rsidRDefault="009C5F49" w:rsidP="009C5F49">
      <w:pPr>
        <w:rPr>
          <w:sz w:val="8"/>
        </w:rPr>
      </w:pPr>
    </w:p>
    <w:p w:rsidR="009C5F49" w:rsidRDefault="009C5F49" w:rsidP="009C5F49">
      <w:r w:rsidRPr="00B065FD">
        <w:rPr>
          <w:bCs/>
        </w:rPr>
        <w:t>2.</w:t>
      </w:r>
      <w:r w:rsidRPr="00B065FD">
        <w:t xml:space="preserve"> </w:t>
      </w:r>
      <w:r>
        <w:t>Which database did the researchers use to find the titles analyzed in this study?</w:t>
      </w:r>
    </w:p>
    <w:p w:rsidR="009C5F49" w:rsidRPr="00FE54F4" w:rsidRDefault="009C5F49" w:rsidP="009C5F49">
      <w:pPr>
        <w:rPr>
          <w:sz w:val="4"/>
        </w:rPr>
      </w:pPr>
    </w:p>
    <w:p w:rsidR="009C5F49" w:rsidRPr="00FE54F4" w:rsidRDefault="009C5F49" w:rsidP="009C5F49">
      <w:pPr>
        <w:ind w:left="432"/>
        <w:rPr>
          <w:sz w:val="24"/>
          <w:szCs w:val="24"/>
        </w:rPr>
      </w:pPr>
      <w:r w:rsidRPr="00FE54F4">
        <w:rPr>
          <w:sz w:val="24"/>
          <w:szCs w:val="24"/>
        </w:rPr>
        <w:t>Follett Library Resources. (See lines 255–256.)</w:t>
      </w:r>
    </w:p>
    <w:p w:rsidR="009C5F49" w:rsidRPr="00FE54F4" w:rsidRDefault="009C5F49" w:rsidP="009C5F49">
      <w:pPr>
        <w:rPr>
          <w:sz w:val="8"/>
        </w:rPr>
      </w:pPr>
    </w:p>
    <w:p w:rsidR="009C5F49" w:rsidRDefault="009C5F49" w:rsidP="009C5F49">
      <w:r w:rsidRPr="00B065FD">
        <w:rPr>
          <w:bCs/>
        </w:rPr>
        <w:t>3.</w:t>
      </w:r>
      <w:r w:rsidRPr="00B065FD">
        <w:t xml:space="preserve"> </w:t>
      </w:r>
      <w:r>
        <w:t>The researchers noted details in five areas, inclu</w:t>
      </w:r>
      <w:r>
        <w:t>d</w:t>
      </w:r>
      <w:r>
        <w:t>ing “Subject.” To what does “Subject” refer?</w:t>
      </w:r>
    </w:p>
    <w:p w:rsidR="009C5F49" w:rsidRPr="00FE54F4" w:rsidRDefault="009C5F49" w:rsidP="009C5F49">
      <w:pPr>
        <w:rPr>
          <w:bCs/>
          <w:sz w:val="4"/>
        </w:rPr>
      </w:pPr>
    </w:p>
    <w:p w:rsidR="009C5F49" w:rsidRPr="00FE54F4" w:rsidRDefault="009C5F49" w:rsidP="009C5F49">
      <w:pPr>
        <w:ind w:left="432"/>
        <w:rPr>
          <w:sz w:val="24"/>
          <w:szCs w:val="24"/>
        </w:rPr>
      </w:pPr>
      <w:r w:rsidRPr="00FE54F4">
        <w:rPr>
          <w:sz w:val="24"/>
          <w:szCs w:val="24"/>
        </w:rPr>
        <w:t>The school subject(s) that the teacher was represented as teaching: reading/language arts, math, geography, history, etc. (See lines 284–286.)</w:t>
      </w:r>
    </w:p>
    <w:p w:rsidR="009C5F49" w:rsidRPr="00FE54F4" w:rsidRDefault="009C5F49" w:rsidP="009C5F49">
      <w:pPr>
        <w:rPr>
          <w:sz w:val="8"/>
        </w:rPr>
      </w:pPr>
    </w:p>
    <w:p w:rsidR="009C5F49" w:rsidRDefault="009C5F49" w:rsidP="009C5F49">
      <w:r w:rsidRPr="00B065FD">
        <w:rPr>
          <w:bCs/>
        </w:rPr>
        <w:t>4.</w:t>
      </w:r>
      <w:r w:rsidRPr="00B065FD">
        <w:t xml:space="preserve"> </w:t>
      </w:r>
      <w:r>
        <w:t>What percentage of the 96 teacher images were culturally diverse images?</w:t>
      </w:r>
    </w:p>
    <w:p w:rsidR="009C5F49" w:rsidRPr="00FE54F4" w:rsidRDefault="009C5F49" w:rsidP="009C5F49">
      <w:pPr>
        <w:rPr>
          <w:sz w:val="4"/>
        </w:rPr>
      </w:pPr>
    </w:p>
    <w:p w:rsidR="009C5F49" w:rsidRPr="00FE54F4" w:rsidRDefault="009C5F49" w:rsidP="009C5F49">
      <w:pPr>
        <w:ind w:left="432"/>
        <w:rPr>
          <w:sz w:val="24"/>
          <w:szCs w:val="24"/>
        </w:rPr>
      </w:pPr>
      <w:r w:rsidRPr="00FE54F4">
        <w:rPr>
          <w:sz w:val="24"/>
          <w:szCs w:val="24"/>
        </w:rPr>
        <w:t>11%. (See lines 3</w:t>
      </w:r>
      <w:r>
        <w:rPr>
          <w:sz w:val="24"/>
          <w:szCs w:val="24"/>
        </w:rPr>
        <w:t>53</w:t>
      </w:r>
      <w:r w:rsidRPr="00FE54F4">
        <w:rPr>
          <w:sz w:val="24"/>
          <w:szCs w:val="24"/>
        </w:rPr>
        <w:t>–356.)</w:t>
      </w:r>
    </w:p>
    <w:p w:rsidR="009C5F49" w:rsidRPr="00FE54F4" w:rsidRDefault="009C5F49" w:rsidP="009C5F49">
      <w:pPr>
        <w:rPr>
          <w:sz w:val="8"/>
        </w:rPr>
      </w:pPr>
    </w:p>
    <w:p w:rsidR="009C5F49" w:rsidRDefault="009C5F49" w:rsidP="009C5F49">
      <w:r w:rsidRPr="00B065FD">
        <w:rPr>
          <w:bCs/>
        </w:rPr>
        <w:t>5.</w:t>
      </w:r>
      <w:r w:rsidRPr="00B065FD">
        <w:t xml:space="preserve"> </w:t>
      </w:r>
      <w:r>
        <w:t>What was an “unexpected finding” of this study?</w:t>
      </w:r>
    </w:p>
    <w:p w:rsidR="009C5F49" w:rsidRPr="00FE54F4" w:rsidRDefault="009C5F49" w:rsidP="009C5F49">
      <w:pPr>
        <w:rPr>
          <w:bCs/>
          <w:sz w:val="4"/>
        </w:rPr>
      </w:pPr>
    </w:p>
    <w:p w:rsidR="009C5F49" w:rsidRPr="00FE54F4" w:rsidRDefault="009C5F49" w:rsidP="009C5F49">
      <w:pPr>
        <w:ind w:left="432"/>
        <w:rPr>
          <w:sz w:val="24"/>
          <w:szCs w:val="24"/>
        </w:rPr>
      </w:pPr>
      <w:r w:rsidRPr="00FE54F4">
        <w:rPr>
          <w:sz w:val="24"/>
          <w:szCs w:val="24"/>
        </w:rPr>
        <w:t>That teachers in picture storybooks are never shown as learners themselves</w:t>
      </w:r>
      <w:r>
        <w:rPr>
          <w:sz w:val="24"/>
          <w:szCs w:val="24"/>
        </w:rPr>
        <w:t>,</w:t>
      </w:r>
      <w:r w:rsidRPr="00FE54F4">
        <w:rPr>
          <w:sz w:val="24"/>
          <w:szCs w:val="24"/>
        </w:rPr>
        <w:t xml:space="preserve"> never portrayed as moving from less effective to more effective. (See lines 395–399.)</w:t>
      </w:r>
    </w:p>
    <w:p w:rsidR="009C5F49" w:rsidRPr="00FE54F4" w:rsidRDefault="009C5F49" w:rsidP="009C5F49">
      <w:pPr>
        <w:rPr>
          <w:sz w:val="8"/>
        </w:rPr>
      </w:pPr>
    </w:p>
    <w:p w:rsidR="009C5F49" w:rsidRDefault="009C5F49" w:rsidP="009C5F49">
      <w:r w:rsidRPr="00B065FD">
        <w:rPr>
          <w:bCs/>
        </w:rPr>
        <w:t>6.</w:t>
      </w:r>
      <w:r w:rsidRPr="00B065FD">
        <w:t xml:space="preserve"> </w:t>
      </w:r>
      <w:r>
        <w:t>How many of the books represent teachers as i</w:t>
      </w:r>
      <w:r>
        <w:t>n</w:t>
      </w:r>
      <w:r>
        <w:t>tellectually inspiring?</w:t>
      </w:r>
    </w:p>
    <w:p w:rsidR="009C5F49" w:rsidRPr="00FE54F4" w:rsidRDefault="009C5F49" w:rsidP="009C5F49">
      <w:pPr>
        <w:rPr>
          <w:sz w:val="4"/>
        </w:rPr>
      </w:pPr>
    </w:p>
    <w:p w:rsidR="009C5F49" w:rsidRPr="00FE54F4" w:rsidRDefault="009C5F49" w:rsidP="009C5F49">
      <w:pPr>
        <w:ind w:left="432"/>
        <w:rPr>
          <w:sz w:val="24"/>
          <w:szCs w:val="24"/>
        </w:rPr>
      </w:pPr>
      <w:r w:rsidRPr="00FE54F4">
        <w:rPr>
          <w:sz w:val="24"/>
          <w:szCs w:val="24"/>
        </w:rPr>
        <w:t>Six. (See lines 514–515.)</w:t>
      </w:r>
    </w:p>
    <w:p w:rsidR="009C5F49" w:rsidRPr="00E12BAC" w:rsidRDefault="009C5F49" w:rsidP="009C5F49">
      <w:pPr>
        <w:suppressLineNumbers/>
        <w:jc w:val="both"/>
        <w:rPr>
          <w:sz w:val="24"/>
          <w:szCs w:val="24"/>
        </w:rPr>
      </w:pPr>
    </w:p>
    <w:p w:rsidR="009C5F49" w:rsidRPr="00A907B2" w:rsidRDefault="009C5F49" w:rsidP="009C5F49">
      <w:pPr>
        <w:tabs>
          <w:tab w:val="center" w:pos="4320"/>
          <w:tab w:val="right" w:pos="8640"/>
        </w:tabs>
        <w:ind w:left="1080" w:hanging="108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Article 6   </w:t>
      </w:r>
      <w:r w:rsidRPr="00A907B2">
        <w:rPr>
          <w:b/>
          <w:sz w:val="24"/>
          <w:szCs w:val="24"/>
        </w:rPr>
        <w:t>The News Media on School Crime and Violence: Constructing Dangerousness and Fueling Fear</w:t>
      </w:r>
    </w:p>
    <w:p w:rsidR="009C5F49" w:rsidRPr="00A907B2" w:rsidRDefault="009C5F49" w:rsidP="009C5F49">
      <w:pPr>
        <w:tabs>
          <w:tab w:val="center" w:pos="4320"/>
          <w:tab w:val="right" w:pos="8640"/>
        </w:tabs>
        <w:ind w:left="1123" w:hanging="1123"/>
        <w:rPr>
          <w:sz w:val="8"/>
          <w:szCs w:val="24"/>
        </w:rPr>
      </w:pPr>
    </w:p>
    <w:p w:rsidR="009C5F49" w:rsidRDefault="009C5F49" w:rsidP="009C5F49">
      <w:r w:rsidRPr="0078402D">
        <w:t>1.</w:t>
      </w:r>
      <w:r>
        <w:t xml:space="preserve"> What does Hypothesis 2 state?</w:t>
      </w:r>
    </w:p>
    <w:p w:rsidR="009C5F49" w:rsidRPr="00A907B2" w:rsidRDefault="009C5F49" w:rsidP="009C5F49">
      <w:pPr>
        <w:rPr>
          <w:sz w:val="4"/>
        </w:rPr>
      </w:pPr>
    </w:p>
    <w:p w:rsidR="009C5F49" w:rsidRPr="00A907B2" w:rsidRDefault="009C5F49" w:rsidP="009C5F49">
      <w:pPr>
        <w:ind w:left="432"/>
        <w:rPr>
          <w:sz w:val="24"/>
          <w:szCs w:val="24"/>
        </w:rPr>
      </w:pPr>
      <w:r w:rsidRPr="00A907B2">
        <w:rPr>
          <w:sz w:val="24"/>
          <w:szCs w:val="24"/>
        </w:rPr>
        <w:t>News stories on school crime and vi</w:t>
      </w:r>
      <w:r w:rsidRPr="00A907B2">
        <w:rPr>
          <w:sz w:val="24"/>
          <w:szCs w:val="24"/>
        </w:rPr>
        <w:t>o</w:t>
      </w:r>
      <w:r w:rsidRPr="00A907B2">
        <w:rPr>
          <w:sz w:val="24"/>
          <w:szCs w:val="24"/>
        </w:rPr>
        <w:t>lence are constructed in a way that exaggerates the risk of victimization that students face in schools. (See lines 200–20</w:t>
      </w:r>
      <w:r>
        <w:rPr>
          <w:sz w:val="24"/>
          <w:szCs w:val="24"/>
        </w:rPr>
        <w:t>2</w:t>
      </w:r>
      <w:r w:rsidRPr="00A907B2">
        <w:rPr>
          <w:sz w:val="24"/>
          <w:szCs w:val="24"/>
        </w:rPr>
        <w:t>.)</w:t>
      </w:r>
    </w:p>
    <w:p w:rsidR="009C5F49" w:rsidRPr="00A907B2" w:rsidRDefault="009C5F49" w:rsidP="009C5F49">
      <w:pPr>
        <w:rPr>
          <w:sz w:val="8"/>
        </w:rPr>
      </w:pPr>
    </w:p>
    <w:p w:rsidR="009C5F49" w:rsidRDefault="009C5F49" w:rsidP="009C5F49">
      <w:r w:rsidRPr="0078402D">
        <w:t>2.</w:t>
      </w:r>
      <w:r>
        <w:t xml:space="preserve"> What two search terms did the researchers use?</w:t>
      </w:r>
    </w:p>
    <w:p w:rsidR="009C5F49" w:rsidRPr="00A907B2" w:rsidRDefault="009C5F49" w:rsidP="009C5F49">
      <w:pPr>
        <w:rPr>
          <w:sz w:val="4"/>
        </w:rPr>
      </w:pPr>
    </w:p>
    <w:p w:rsidR="009C5F49" w:rsidRPr="00A907B2" w:rsidRDefault="009C5F49" w:rsidP="009C5F49">
      <w:pPr>
        <w:ind w:left="432"/>
        <w:rPr>
          <w:sz w:val="24"/>
          <w:szCs w:val="24"/>
        </w:rPr>
      </w:pPr>
      <w:r w:rsidRPr="00A907B2">
        <w:rPr>
          <w:i/>
          <w:sz w:val="24"/>
          <w:szCs w:val="24"/>
        </w:rPr>
        <w:t>School violence</w:t>
      </w:r>
      <w:r w:rsidRPr="00A907B2">
        <w:rPr>
          <w:sz w:val="24"/>
          <w:szCs w:val="24"/>
        </w:rPr>
        <w:t xml:space="preserve"> and </w:t>
      </w:r>
      <w:r w:rsidRPr="00A907B2">
        <w:rPr>
          <w:i/>
          <w:sz w:val="24"/>
          <w:szCs w:val="24"/>
        </w:rPr>
        <w:t>school crime</w:t>
      </w:r>
      <w:r w:rsidRPr="00A907B2">
        <w:rPr>
          <w:sz w:val="24"/>
          <w:szCs w:val="24"/>
        </w:rPr>
        <w:t>. (See lines 3</w:t>
      </w:r>
      <w:r>
        <w:rPr>
          <w:sz w:val="24"/>
          <w:szCs w:val="24"/>
        </w:rPr>
        <w:t>29</w:t>
      </w:r>
      <w:r w:rsidRPr="00A907B2">
        <w:rPr>
          <w:sz w:val="24"/>
          <w:szCs w:val="24"/>
        </w:rPr>
        <w:t>–334.)</w:t>
      </w:r>
    </w:p>
    <w:p w:rsidR="009C5F49" w:rsidRPr="00A907B2" w:rsidRDefault="009C5F49" w:rsidP="009C5F49">
      <w:pPr>
        <w:rPr>
          <w:sz w:val="8"/>
        </w:rPr>
      </w:pPr>
    </w:p>
    <w:p w:rsidR="009C5F49" w:rsidRDefault="009C5F49" w:rsidP="009C5F49">
      <w:r w:rsidRPr="0078402D">
        <w:lastRenderedPageBreak/>
        <w:t>3.</w:t>
      </w:r>
      <w:r>
        <w:t xml:space="preserve"> The sample included how many articles from </w:t>
      </w:r>
      <w:r w:rsidRPr="00B64DB5">
        <w:rPr>
          <w:i/>
        </w:rPr>
        <w:t>The New York Times</w:t>
      </w:r>
      <w:r>
        <w:t>?</w:t>
      </w:r>
    </w:p>
    <w:p w:rsidR="009C5F49" w:rsidRPr="00A907B2" w:rsidRDefault="009C5F49" w:rsidP="009C5F49">
      <w:pPr>
        <w:rPr>
          <w:sz w:val="4"/>
        </w:rPr>
      </w:pPr>
    </w:p>
    <w:p w:rsidR="009C5F49" w:rsidRPr="00A907B2" w:rsidRDefault="009C5F49" w:rsidP="009C5F49">
      <w:pPr>
        <w:ind w:left="432"/>
        <w:rPr>
          <w:sz w:val="24"/>
          <w:szCs w:val="24"/>
        </w:rPr>
      </w:pPr>
      <w:r w:rsidRPr="00A907B2">
        <w:rPr>
          <w:sz w:val="24"/>
          <w:szCs w:val="24"/>
        </w:rPr>
        <w:t>248. (See lines 344–34</w:t>
      </w:r>
      <w:r>
        <w:rPr>
          <w:sz w:val="24"/>
          <w:szCs w:val="24"/>
        </w:rPr>
        <w:t>5</w:t>
      </w:r>
      <w:r w:rsidRPr="00A907B2">
        <w:rPr>
          <w:sz w:val="24"/>
          <w:szCs w:val="24"/>
        </w:rPr>
        <w:t>.)</w:t>
      </w:r>
    </w:p>
    <w:p w:rsidR="009C5F49" w:rsidRPr="00A907B2" w:rsidRDefault="009C5F49" w:rsidP="009C5F49">
      <w:pPr>
        <w:rPr>
          <w:sz w:val="8"/>
        </w:rPr>
      </w:pPr>
    </w:p>
    <w:p w:rsidR="009C5F49" w:rsidRDefault="009C5F49" w:rsidP="009C5F49">
      <w:r w:rsidRPr="0078402D">
        <w:t>4.</w:t>
      </w:r>
      <w:r>
        <w:t xml:space="preserve"> Did the researchers expect fears to spike in 1999?</w:t>
      </w:r>
    </w:p>
    <w:p w:rsidR="009C5F49" w:rsidRPr="00A907B2" w:rsidRDefault="009C5F49" w:rsidP="009C5F49">
      <w:pPr>
        <w:rPr>
          <w:sz w:val="4"/>
        </w:rPr>
      </w:pPr>
    </w:p>
    <w:p w:rsidR="009C5F49" w:rsidRPr="00A907B2" w:rsidRDefault="009C5F49" w:rsidP="009C5F49">
      <w:pPr>
        <w:ind w:left="432"/>
        <w:rPr>
          <w:sz w:val="24"/>
          <w:szCs w:val="24"/>
        </w:rPr>
      </w:pPr>
      <w:r w:rsidRPr="00A907B2">
        <w:rPr>
          <w:sz w:val="24"/>
          <w:szCs w:val="24"/>
        </w:rPr>
        <w:t>Yes. (See lines 390–391.)</w:t>
      </w:r>
    </w:p>
    <w:p w:rsidR="009C5F49" w:rsidRPr="00A907B2" w:rsidRDefault="009C5F49" w:rsidP="009C5F49">
      <w:pPr>
        <w:rPr>
          <w:sz w:val="8"/>
        </w:rPr>
      </w:pPr>
    </w:p>
    <w:p w:rsidR="009C5F49" w:rsidRDefault="009C5F49" w:rsidP="009C5F49">
      <w:r w:rsidRPr="0078402D">
        <w:t>5.</w:t>
      </w:r>
      <w:r>
        <w:t xml:space="preserve"> Do the researchers believe that the results support their third hypothesis?</w:t>
      </w:r>
    </w:p>
    <w:p w:rsidR="009C5F49" w:rsidRPr="00A907B2" w:rsidRDefault="009C5F49" w:rsidP="009C5F49">
      <w:pPr>
        <w:rPr>
          <w:sz w:val="4"/>
        </w:rPr>
      </w:pPr>
    </w:p>
    <w:p w:rsidR="009C5F49" w:rsidRPr="00A907B2" w:rsidRDefault="009C5F49" w:rsidP="009C5F49">
      <w:pPr>
        <w:ind w:left="432"/>
        <w:rPr>
          <w:sz w:val="24"/>
          <w:szCs w:val="24"/>
        </w:rPr>
      </w:pPr>
      <w:r w:rsidRPr="00A907B2">
        <w:rPr>
          <w:sz w:val="24"/>
          <w:szCs w:val="24"/>
        </w:rPr>
        <w:t>Yes. (See line 467.)</w:t>
      </w:r>
    </w:p>
    <w:p w:rsidR="009C5F49" w:rsidRPr="00A907B2" w:rsidRDefault="009C5F49" w:rsidP="009C5F49">
      <w:pPr>
        <w:rPr>
          <w:sz w:val="8"/>
        </w:rPr>
      </w:pPr>
    </w:p>
    <w:p w:rsidR="009C5F49" w:rsidRDefault="009C5F49" w:rsidP="009C5F49">
      <w:r w:rsidRPr="0078402D">
        <w:t>6.</w:t>
      </w:r>
      <w:r>
        <w:t xml:space="preserve"> Which of the two newspapers had more focus on describing the extent of violence at school?</w:t>
      </w:r>
    </w:p>
    <w:p w:rsidR="009C5F49" w:rsidRPr="00A907B2" w:rsidRDefault="009C5F49" w:rsidP="009C5F49">
      <w:pPr>
        <w:rPr>
          <w:sz w:val="4"/>
        </w:rPr>
      </w:pPr>
    </w:p>
    <w:p w:rsidR="009C5F49" w:rsidRPr="00A907B2" w:rsidRDefault="009C5F49" w:rsidP="009C5F49">
      <w:pPr>
        <w:ind w:left="432"/>
        <w:rPr>
          <w:sz w:val="24"/>
          <w:szCs w:val="24"/>
        </w:rPr>
      </w:pPr>
      <w:smartTag w:uri="urn:schemas-microsoft-com:office:smarttags" w:element="PostalCode">
        <w:r w:rsidRPr="00A907B2">
          <w:rPr>
            <w:i/>
            <w:sz w:val="24"/>
            <w:szCs w:val="24"/>
          </w:rPr>
          <w:t>USA</w:t>
        </w:r>
      </w:smartTag>
      <w:r w:rsidRPr="00A907B2">
        <w:rPr>
          <w:i/>
          <w:sz w:val="24"/>
          <w:szCs w:val="24"/>
        </w:rPr>
        <w:t xml:space="preserve"> Today</w:t>
      </w:r>
      <w:r w:rsidRPr="00A907B2">
        <w:rPr>
          <w:sz w:val="24"/>
          <w:szCs w:val="24"/>
        </w:rPr>
        <w:t>. (See Table 2).</w:t>
      </w:r>
    </w:p>
    <w:p w:rsidR="009C5F49" w:rsidRPr="00E12BAC" w:rsidRDefault="009C5F49" w:rsidP="009C5F49">
      <w:pPr>
        <w:suppressLineNumbers/>
        <w:tabs>
          <w:tab w:val="center" w:pos="4320"/>
          <w:tab w:val="right" w:pos="8640"/>
        </w:tabs>
        <w:jc w:val="both"/>
        <w:rPr>
          <w:sz w:val="24"/>
          <w:szCs w:val="24"/>
        </w:rPr>
      </w:pPr>
    </w:p>
    <w:p w:rsidR="00AA366E" w:rsidRDefault="00AA366E">
      <w:bookmarkStart w:id="0" w:name="_GoBack"/>
      <w:bookmarkEnd w:id="0"/>
    </w:p>
    <w:sectPr w:rsidR="00AA36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19E"/>
    <w:rsid w:val="0040719E"/>
    <w:rsid w:val="009C5F49"/>
    <w:rsid w:val="00AA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ostalCod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D5BCB4-10CA-4997-BEAB-E753F0E6B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5F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C5F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5F4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777</Words>
  <Characters>4431</Characters>
  <Application>Microsoft Office Word</Application>
  <DocSecurity>0</DocSecurity>
  <Lines>36</Lines>
  <Paragraphs>10</Paragraphs>
  <ScaleCrop>false</ScaleCrop>
  <Company/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2018-04-03T11:36:00Z</dcterms:created>
  <dcterms:modified xsi:type="dcterms:W3CDTF">2018-04-03T11:36:00Z</dcterms:modified>
</cp:coreProperties>
</file>