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2D" w:rsidRPr="009C39F6" w:rsidRDefault="004A43E4" w:rsidP="00E800CF">
      <w:pPr>
        <w:pStyle w:val="Heading1"/>
        <w:spacing w:before="0"/>
        <w:rPr>
          <w:i/>
        </w:rPr>
      </w:pPr>
      <w:bookmarkStart w:id="0" w:name="_GoBack"/>
      <w:r w:rsidRPr="009C39F6">
        <w:rPr>
          <w:i/>
        </w:rPr>
        <w:t>Principles of Supply Chain Management</w:t>
      </w:r>
    </w:p>
    <w:p w:rsidR="004A43E4" w:rsidRPr="00305929" w:rsidRDefault="004A43E4" w:rsidP="00E800CF">
      <w:pPr>
        <w:pStyle w:val="Heading1"/>
        <w:spacing w:before="0"/>
      </w:pPr>
      <w:r w:rsidRPr="00305929">
        <w:t>Crandall, Crandall and Chen</w:t>
      </w:r>
    </w:p>
    <w:p w:rsidR="004A43E4" w:rsidRDefault="003C1F1F" w:rsidP="00E800CF">
      <w:pPr>
        <w:pStyle w:val="Heading1"/>
        <w:spacing w:before="0"/>
      </w:pPr>
      <w:r w:rsidRPr="009C39F6">
        <w:t>Instructor’s G</w:t>
      </w:r>
      <w:r w:rsidRPr="003C1F1F">
        <w:t>uide</w:t>
      </w:r>
    </w:p>
    <w:bookmarkEnd w:id="0"/>
    <w:p w:rsidR="00E800CF" w:rsidRPr="00E800CF" w:rsidRDefault="00E800CF" w:rsidP="00E800CF"/>
    <w:p w:rsidR="004D5BB5" w:rsidRPr="004D5BB5" w:rsidRDefault="004D5BB5" w:rsidP="00E800CF">
      <w:pPr>
        <w:pStyle w:val="Heading1"/>
        <w:spacing w:before="0"/>
      </w:pPr>
      <w:r w:rsidRPr="004D5BB5">
        <w:t xml:space="preserve">Chapter </w:t>
      </w:r>
      <w:r w:rsidR="00305929">
        <w:t>2</w:t>
      </w:r>
      <w:r w:rsidRPr="004D5BB5">
        <w:t xml:space="preserve"> – </w:t>
      </w:r>
      <w:r w:rsidR="00305929">
        <w:t>Supply Chains as a System</w:t>
      </w:r>
      <w:r w:rsidRPr="004D5BB5">
        <w:t xml:space="preserve"> </w:t>
      </w:r>
    </w:p>
    <w:p w:rsidR="001972D1" w:rsidRDefault="001972D1" w:rsidP="00E800CF">
      <w:pPr>
        <w:pStyle w:val="Heading1"/>
        <w:spacing w:before="0"/>
      </w:pPr>
      <w:r w:rsidRPr="0053410A">
        <w:t>Learning O</w:t>
      </w:r>
      <w:r w:rsidR="00B63DB9">
        <w:t>utcomes</w:t>
      </w:r>
    </w:p>
    <w:p w:rsidR="009C39F6" w:rsidRPr="009C39F6" w:rsidRDefault="009C39F6" w:rsidP="009C39F6"/>
    <w:p w:rsidR="001972D1" w:rsidRPr="00AB168E" w:rsidRDefault="00CF5019" w:rsidP="00CF5019">
      <w:pPr>
        <w:jc w:val="left"/>
      </w:pPr>
      <w:r w:rsidRPr="00AB168E">
        <w:t>After reading this chapter, you should be able to:</w:t>
      </w:r>
    </w:p>
    <w:p w:rsidR="002A6361" w:rsidRPr="00AB168E" w:rsidRDefault="002A6361" w:rsidP="00CF5019">
      <w:pPr>
        <w:jc w:val="left"/>
      </w:pPr>
    </w:p>
    <w:p w:rsidR="00664D19" w:rsidRPr="00AB168E" w:rsidRDefault="00664D19" w:rsidP="002A6361">
      <w:pPr>
        <w:pStyle w:val="ListParagraph"/>
        <w:numPr>
          <w:ilvl w:val="0"/>
          <w:numId w:val="2"/>
        </w:numPr>
        <w:ind w:left="360"/>
        <w:jc w:val="left"/>
      </w:pPr>
      <w:r w:rsidRPr="00AB168E">
        <w:t>Describe the components of the input-transformation-output model</w:t>
      </w:r>
    </w:p>
    <w:p w:rsidR="00281A5A" w:rsidRPr="00AB168E" w:rsidRDefault="009C39F6" w:rsidP="002A6361">
      <w:pPr>
        <w:pStyle w:val="Heading2"/>
      </w:pPr>
      <w:r>
        <w:t xml:space="preserve">See </w:t>
      </w:r>
      <w:r w:rsidR="00281A5A" w:rsidRPr="00AB168E">
        <w:t xml:space="preserve">Figure 2.1, with added explanation </w:t>
      </w:r>
      <w:r w:rsidR="00B63DB9">
        <w:t>in the section Supply Chain Systems</w:t>
      </w:r>
      <w:r w:rsidR="00281A5A" w:rsidRPr="00AB168E">
        <w:t>.</w:t>
      </w:r>
    </w:p>
    <w:p w:rsidR="00281A5A" w:rsidRPr="00AB168E" w:rsidRDefault="00281A5A" w:rsidP="002A6361">
      <w:pPr>
        <w:ind w:left="360" w:hanging="360"/>
      </w:pPr>
    </w:p>
    <w:p w:rsidR="00664D19" w:rsidRPr="00AB168E" w:rsidRDefault="00664D19" w:rsidP="002A6361">
      <w:pPr>
        <w:pStyle w:val="ListParagraph"/>
        <w:numPr>
          <w:ilvl w:val="0"/>
          <w:numId w:val="2"/>
        </w:numPr>
        <w:ind w:left="360"/>
        <w:jc w:val="left"/>
      </w:pPr>
      <w:r w:rsidRPr="00AB168E">
        <w:t>Describe the four types of flows in a supply chain</w:t>
      </w:r>
    </w:p>
    <w:p w:rsidR="00281A5A" w:rsidRPr="00AB168E" w:rsidRDefault="00B63DB9" w:rsidP="002A6361">
      <w:pPr>
        <w:pStyle w:val="Heading2"/>
      </w:pPr>
      <w:r>
        <w:t>See the section Characteristics of Supply Chains for a</w:t>
      </w:r>
      <w:r w:rsidR="00281A5A" w:rsidRPr="00AB168E">
        <w:t xml:space="preserve"> discussion of physical product flow, information flow, funds flow and relational flow.</w:t>
      </w:r>
    </w:p>
    <w:p w:rsidR="00281A5A" w:rsidRPr="00AB168E" w:rsidRDefault="00281A5A" w:rsidP="002A6361">
      <w:pPr>
        <w:ind w:left="360" w:hanging="360"/>
      </w:pPr>
    </w:p>
    <w:p w:rsidR="00664D19" w:rsidRPr="00AB168E" w:rsidRDefault="00664D19" w:rsidP="002A6361">
      <w:pPr>
        <w:pStyle w:val="ListParagraph"/>
        <w:numPr>
          <w:ilvl w:val="0"/>
          <w:numId w:val="2"/>
        </w:numPr>
        <w:ind w:left="360"/>
        <w:jc w:val="left"/>
      </w:pPr>
      <w:r w:rsidRPr="00AB168E">
        <w:t>Provide examples of supply chains in different industries</w:t>
      </w:r>
    </w:p>
    <w:p w:rsidR="00281A5A" w:rsidRPr="00AB168E" w:rsidRDefault="00B63DB9" w:rsidP="002A6361">
      <w:pPr>
        <w:pStyle w:val="Heading2"/>
      </w:pPr>
      <w:r>
        <w:t>See</w:t>
      </w:r>
      <w:r w:rsidR="00281A5A" w:rsidRPr="00AB168E">
        <w:t xml:space="preserve"> Table 2.2 for both manufacturing and service examples.</w:t>
      </w:r>
    </w:p>
    <w:p w:rsidR="00281A5A" w:rsidRPr="00AB168E" w:rsidRDefault="00281A5A" w:rsidP="002A6361">
      <w:pPr>
        <w:ind w:left="360" w:hanging="360"/>
      </w:pPr>
    </w:p>
    <w:p w:rsidR="00664D19" w:rsidRPr="00AB168E" w:rsidRDefault="00664D19" w:rsidP="002A6361">
      <w:pPr>
        <w:pStyle w:val="ListParagraph"/>
        <w:numPr>
          <w:ilvl w:val="0"/>
          <w:numId w:val="2"/>
        </w:numPr>
        <w:ind w:left="360"/>
        <w:jc w:val="left"/>
      </w:pPr>
      <w:r w:rsidRPr="00AB168E">
        <w:t>Identify the difference between internal and external customers</w:t>
      </w:r>
    </w:p>
    <w:p w:rsidR="00281A5A" w:rsidRPr="00AB168E" w:rsidRDefault="00281A5A" w:rsidP="002A6361">
      <w:pPr>
        <w:pStyle w:val="Heading2"/>
      </w:pPr>
      <w:r w:rsidRPr="00AB168E">
        <w:t xml:space="preserve">See </w:t>
      </w:r>
      <w:r w:rsidR="00DD4591">
        <w:t>the section Internal and External Customers</w:t>
      </w:r>
      <w:r w:rsidRPr="00AB168E">
        <w:t xml:space="preserve"> for a description of internal (within the same company) and external (outside the company).</w:t>
      </w:r>
    </w:p>
    <w:p w:rsidR="00281A5A" w:rsidRPr="00AB168E" w:rsidRDefault="00281A5A" w:rsidP="002A6361">
      <w:pPr>
        <w:ind w:left="360" w:hanging="360"/>
      </w:pPr>
    </w:p>
    <w:p w:rsidR="00664D19" w:rsidRPr="00AB168E" w:rsidRDefault="00664D19" w:rsidP="002A6361">
      <w:pPr>
        <w:pStyle w:val="ListParagraph"/>
        <w:numPr>
          <w:ilvl w:val="0"/>
          <w:numId w:val="2"/>
        </w:numPr>
        <w:ind w:left="360"/>
        <w:jc w:val="left"/>
      </w:pPr>
      <w:r w:rsidRPr="00AB168E">
        <w:t>Explain the difference between open and closed systems</w:t>
      </w:r>
    </w:p>
    <w:p w:rsidR="00281A5A" w:rsidRPr="00AB168E" w:rsidRDefault="00281A5A" w:rsidP="002A6361">
      <w:pPr>
        <w:pStyle w:val="Heading2"/>
      </w:pPr>
      <w:r w:rsidRPr="00AB168E">
        <w:t>See Figure 2.3.  Companies have some control over closed system elements but little control over the open system environment.</w:t>
      </w:r>
    </w:p>
    <w:p w:rsidR="00281A5A" w:rsidRPr="00AB168E" w:rsidRDefault="00281A5A" w:rsidP="002A6361">
      <w:pPr>
        <w:ind w:left="360" w:hanging="360"/>
      </w:pPr>
    </w:p>
    <w:p w:rsidR="00664D19" w:rsidRPr="00AB168E" w:rsidRDefault="00664D19" w:rsidP="002A6361">
      <w:pPr>
        <w:pStyle w:val="ListParagraph"/>
        <w:numPr>
          <w:ilvl w:val="0"/>
          <w:numId w:val="2"/>
        </w:numPr>
        <w:ind w:left="360"/>
        <w:jc w:val="left"/>
      </w:pPr>
      <w:r w:rsidRPr="00AB168E">
        <w:t>Describe the effects of external influences on supply chains</w:t>
      </w:r>
    </w:p>
    <w:p w:rsidR="00281A5A" w:rsidRPr="00AB168E" w:rsidRDefault="00281A5A" w:rsidP="002A6361">
      <w:pPr>
        <w:pStyle w:val="Heading2"/>
      </w:pPr>
      <w:r w:rsidRPr="00AB168E">
        <w:t>See Table 2.3 for examples of external influences.</w:t>
      </w:r>
    </w:p>
    <w:p w:rsidR="00281A5A" w:rsidRPr="00AB168E" w:rsidRDefault="00281A5A" w:rsidP="002A6361">
      <w:pPr>
        <w:ind w:left="360" w:hanging="360"/>
      </w:pPr>
    </w:p>
    <w:p w:rsidR="00664D19" w:rsidRPr="00AB168E" w:rsidRDefault="00664D19" w:rsidP="002A6361">
      <w:pPr>
        <w:pStyle w:val="ListParagraph"/>
        <w:numPr>
          <w:ilvl w:val="0"/>
          <w:numId w:val="2"/>
        </w:numPr>
        <w:ind w:left="360"/>
        <w:jc w:val="left"/>
      </w:pPr>
      <w:r w:rsidRPr="00AB168E">
        <w:t>Discuss the obstacles and enablers of supply chain integration</w:t>
      </w:r>
    </w:p>
    <w:p w:rsidR="00281A5A" w:rsidRPr="00AB168E" w:rsidRDefault="00281A5A" w:rsidP="002A6361">
      <w:pPr>
        <w:pStyle w:val="Heading2"/>
      </w:pPr>
      <w:r w:rsidRPr="00AB168E">
        <w:t xml:space="preserve">See </w:t>
      </w:r>
      <w:r w:rsidR="00100319" w:rsidRPr="00AB168E">
        <w:t>Table 2.4 lists some obstacles to supply chain integration.</w:t>
      </w:r>
    </w:p>
    <w:p w:rsidR="00100319" w:rsidRPr="00AB168E" w:rsidRDefault="00100319" w:rsidP="002A6361">
      <w:pPr>
        <w:ind w:left="360" w:hanging="360"/>
      </w:pPr>
    </w:p>
    <w:p w:rsidR="00664D19" w:rsidRPr="00AB168E" w:rsidRDefault="00664D19" w:rsidP="002A6361">
      <w:pPr>
        <w:pStyle w:val="ListParagraph"/>
        <w:numPr>
          <w:ilvl w:val="0"/>
          <w:numId w:val="2"/>
        </w:numPr>
        <w:ind w:left="360"/>
        <w:jc w:val="left"/>
      </w:pPr>
      <w:r w:rsidRPr="00AB168E">
        <w:t>Explain how supply chain performance can be measured</w:t>
      </w:r>
    </w:p>
    <w:p w:rsidR="00100319" w:rsidRPr="00AB168E" w:rsidRDefault="00100319" w:rsidP="002A6361">
      <w:pPr>
        <w:pStyle w:val="Heading2"/>
      </w:pPr>
      <w:r w:rsidRPr="00AB168E">
        <w:t xml:space="preserve">See </w:t>
      </w:r>
      <w:r w:rsidR="00DD4591">
        <w:t>the section Performance Measurement</w:t>
      </w:r>
      <w:r w:rsidRPr="00AB168E">
        <w:t>.  Measurement of total supply chains is still in its infancy, especially as supply chains become more complex and cover longer distances.</w:t>
      </w:r>
    </w:p>
    <w:p w:rsidR="00100319" w:rsidRPr="00AB168E" w:rsidRDefault="00100319" w:rsidP="002A6361">
      <w:pPr>
        <w:ind w:left="360" w:hanging="360"/>
      </w:pPr>
    </w:p>
    <w:p w:rsidR="00664D19" w:rsidRPr="00AB168E" w:rsidRDefault="00664D19" w:rsidP="002A6361">
      <w:pPr>
        <w:pStyle w:val="ListParagraph"/>
        <w:numPr>
          <w:ilvl w:val="0"/>
          <w:numId w:val="2"/>
        </w:numPr>
        <w:ind w:left="360"/>
        <w:jc w:val="left"/>
      </w:pPr>
      <w:r w:rsidRPr="00AB168E">
        <w:t>Explain why costs, resources and benefits must be fairly allocated along the supply chain</w:t>
      </w:r>
    </w:p>
    <w:p w:rsidR="00100319" w:rsidRPr="00AB168E" w:rsidRDefault="00100319" w:rsidP="002A6361">
      <w:pPr>
        <w:pStyle w:val="Heading2"/>
      </w:pPr>
      <w:r w:rsidRPr="00AB168E">
        <w:t xml:space="preserve">See Table 2.5 </w:t>
      </w:r>
      <w:r w:rsidR="009C39F6">
        <w:t xml:space="preserve">and related discussion </w:t>
      </w:r>
      <w:r w:rsidRPr="00AB168E">
        <w:t>for an example from Southwest Airlines.</w:t>
      </w:r>
    </w:p>
    <w:p w:rsidR="00100319" w:rsidRPr="00AB168E" w:rsidRDefault="00100319" w:rsidP="002A6361">
      <w:pPr>
        <w:ind w:left="360" w:hanging="360"/>
      </w:pPr>
    </w:p>
    <w:p w:rsidR="00664D19" w:rsidRPr="00AB168E" w:rsidRDefault="00664D19" w:rsidP="002A6361">
      <w:pPr>
        <w:pStyle w:val="ListParagraph"/>
        <w:numPr>
          <w:ilvl w:val="0"/>
          <w:numId w:val="2"/>
        </w:numPr>
        <w:ind w:left="360"/>
        <w:jc w:val="left"/>
      </w:pPr>
      <w:r w:rsidRPr="00AB168E">
        <w:t>Describe the ways companies create value along the supply chain</w:t>
      </w:r>
    </w:p>
    <w:p w:rsidR="00100319" w:rsidRPr="00AB168E" w:rsidRDefault="00DD4591" w:rsidP="002A6361">
      <w:pPr>
        <w:pStyle w:val="Heading2"/>
      </w:pPr>
      <w:r>
        <w:t>See the section Value Creation as the Ultimate Objective</w:t>
      </w:r>
      <w:r w:rsidR="00100319" w:rsidRPr="00AB168E">
        <w:t>.  Several paradoxes result from managing complex supply chains and are described at the bottom of p. 62.</w:t>
      </w:r>
    </w:p>
    <w:p w:rsidR="00664D19" w:rsidRPr="00AB168E" w:rsidRDefault="00664D19" w:rsidP="00664D19">
      <w:pPr>
        <w:pStyle w:val="ListParagraph"/>
        <w:jc w:val="left"/>
      </w:pPr>
    </w:p>
    <w:sectPr w:rsidR="00664D19" w:rsidRPr="00AB1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03CD7"/>
    <w:multiLevelType w:val="hybridMultilevel"/>
    <w:tmpl w:val="72A21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649A3"/>
    <w:multiLevelType w:val="hybridMultilevel"/>
    <w:tmpl w:val="A78AE072"/>
    <w:lvl w:ilvl="0" w:tplc="3178254C">
      <w:start w:val="1"/>
      <w:numFmt w:val="bullet"/>
      <w:pStyle w:val="Heading2"/>
      <w:lvlText w:val=""/>
      <w:lvlJc w:val="left"/>
      <w:pPr>
        <w:ind w:left="1890" w:hanging="36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">
    <w:nsid w:val="2CD94D3B"/>
    <w:multiLevelType w:val="hybridMultilevel"/>
    <w:tmpl w:val="F112F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52509"/>
    <w:multiLevelType w:val="hybridMultilevel"/>
    <w:tmpl w:val="F4980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503AC5"/>
    <w:multiLevelType w:val="hybridMultilevel"/>
    <w:tmpl w:val="6542F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3E4"/>
    <w:rsid w:val="000116D6"/>
    <w:rsid w:val="00011C44"/>
    <w:rsid w:val="00100319"/>
    <w:rsid w:val="00167A94"/>
    <w:rsid w:val="00187432"/>
    <w:rsid w:val="001972D1"/>
    <w:rsid w:val="00281A5A"/>
    <w:rsid w:val="002A6361"/>
    <w:rsid w:val="00305929"/>
    <w:rsid w:val="00373492"/>
    <w:rsid w:val="003A6F17"/>
    <w:rsid w:val="003C1F1F"/>
    <w:rsid w:val="004053C2"/>
    <w:rsid w:val="0042564A"/>
    <w:rsid w:val="00482BAE"/>
    <w:rsid w:val="004A43E4"/>
    <w:rsid w:val="004D5BB5"/>
    <w:rsid w:val="00510D65"/>
    <w:rsid w:val="0053410A"/>
    <w:rsid w:val="0053469E"/>
    <w:rsid w:val="00553CB2"/>
    <w:rsid w:val="0059775E"/>
    <w:rsid w:val="005A3D9A"/>
    <w:rsid w:val="00664D19"/>
    <w:rsid w:val="006947A3"/>
    <w:rsid w:val="006F5F56"/>
    <w:rsid w:val="007853F8"/>
    <w:rsid w:val="008C0699"/>
    <w:rsid w:val="008D3AA5"/>
    <w:rsid w:val="008D4362"/>
    <w:rsid w:val="009B5637"/>
    <w:rsid w:val="009C39F6"/>
    <w:rsid w:val="009E491F"/>
    <w:rsid w:val="00A97224"/>
    <w:rsid w:val="00AB168E"/>
    <w:rsid w:val="00B5792D"/>
    <w:rsid w:val="00B63DB9"/>
    <w:rsid w:val="00C00582"/>
    <w:rsid w:val="00C94058"/>
    <w:rsid w:val="00CF5019"/>
    <w:rsid w:val="00D202C9"/>
    <w:rsid w:val="00D52F55"/>
    <w:rsid w:val="00DA77B1"/>
    <w:rsid w:val="00DD4591"/>
    <w:rsid w:val="00E01D10"/>
    <w:rsid w:val="00E42A68"/>
    <w:rsid w:val="00E800CF"/>
    <w:rsid w:val="00F5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3E4"/>
    <w:pPr>
      <w:jc w:val="center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39F6"/>
    <w:pPr>
      <w:keepNext/>
      <w:keepLines/>
      <w:spacing w:before="120"/>
      <w:outlineLvl w:val="0"/>
    </w:pPr>
    <w:rPr>
      <w:rFonts w:eastAsiaTheme="majorEastAsia"/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2A6361"/>
    <w:pPr>
      <w:numPr>
        <w:numId w:val="5"/>
      </w:numPr>
      <w:ind w:left="720"/>
      <w:jc w:val="left"/>
      <w:outlineLvl w:val="1"/>
    </w:pPr>
    <w:rPr>
      <w:color w:val="00B05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43E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564A"/>
    <w:rPr>
      <w:strike w:val="0"/>
      <w:dstrike w:val="0"/>
      <w:color w:val="002BB8"/>
      <w:u w:val="none"/>
      <w:effect w:val="none"/>
    </w:rPr>
  </w:style>
  <w:style w:type="paragraph" w:styleId="TOC1">
    <w:name w:val="toc 1"/>
    <w:basedOn w:val="Normal"/>
    <w:next w:val="Normal"/>
    <w:autoRedefine/>
    <w:uiPriority w:val="39"/>
    <w:unhideWhenUsed/>
    <w:rsid w:val="0042564A"/>
    <w:pPr>
      <w:tabs>
        <w:tab w:val="right" w:leader="dot" w:pos="9350"/>
      </w:tabs>
      <w:spacing w:before="120" w:after="120" w:line="276" w:lineRule="auto"/>
      <w:jc w:val="left"/>
    </w:pPr>
    <w:rPr>
      <w:rFonts w:eastAsia="Times New Roman" w:cs="Times New Roman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42564A"/>
    <w:pPr>
      <w:tabs>
        <w:tab w:val="right" w:leader="dot" w:pos="9350"/>
      </w:tabs>
      <w:spacing w:line="276" w:lineRule="auto"/>
      <w:ind w:firstLine="360"/>
      <w:jc w:val="left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42564A"/>
    <w:pPr>
      <w:tabs>
        <w:tab w:val="right" w:leader="dot" w:pos="9350"/>
      </w:tabs>
      <w:ind w:left="360" w:firstLine="360"/>
      <w:jc w:val="left"/>
    </w:pPr>
    <w:rPr>
      <w:rFonts w:eastAsia="Times New Roman" w:cs="Times New Roman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42564A"/>
    <w:pPr>
      <w:spacing w:before="120" w:after="120" w:line="480" w:lineRule="auto"/>
      <w:ind w:firstLine="360"/>
      <w:jc w:val="left"/>
    </w:pPr>
    <w:rPr>
      <w:rFonts w:eastAsia="Times New Roman" w:cs="Times New Roman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D5BB5"/>
    <w:pPr>
      <w:pBdr>
        <w:bottom w:val="single" w:sz="8" w:space="4" w:color="4F81BD" w:themeColor="accent1"/>
      </w:pBdr>
      <w:spacing w:after="300"/>
      <w:contextualSpacing/>
    </w:pPr>
    <w:rPr>
      <w:rFonts w:eastAsiaTheme="majorEastAsia"/>
      <w:color w:val="17365D" w:themeColor="text2" w:themeShade="BF"/>
      <w:spacing w:val="5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4D5BB5"/>
    <w:rPr>
      <w:rFonts w:ascii="Arial" w:eastAsiaTheme="majorEastAsia" w:hAnsi="Arial" w:cs="Arial"/>
      <w:color w:val="17365D" w:themeColor="text2" w:themeShade="BF"/>
      <w:spacing w:val="5"/>
      <w:kern w:val="28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9C39F6"/>
    <w:rPr>
      <w:rFonts w:ascii="Arial" w:eastAsiaTheme="majorEastAsia" w:hAnsi="Arial" w:cs="Arial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9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92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A6361"/>
    <w:rPr>
      <w:rFonts w:ascii="Arial" w:hAnsi="Arial" w:cs="Arial"/>
      <w:color w:val="00B0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2BAE"/>
    <w:pPr>
      <w:numPr>
        <w:ilvl w:val="1"/>
      </w:numPr>
      <w:tabs>
        <w:tab w:val="left" w:pos="9360"/>
      </w:tabs>
      <w:jc w:val="left"/>
    </w:pPr>
    <w:rPr>
      <w:rFonts w:eastAsiaTheme="majorEastAsia"/>
      <w:iCs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82BAE"/>
    <w:rPr>
      <w:rFonts w:ascii="Arial" w:eastAsiaTheme="majorEastAsia" w:hAnsi="Arial" w:cs="Arial"/>
      <w:iCs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3E4"/>
    <w:pPr>
      <w:jc w:val="center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39F6"/>
    <w:pPr>
      <w:keepNext/>
      <w:keepLines/>
      <w:spacing w:before="120"/>
      <w:outlineLvl w:val="0"/>
    </w:pPr>
    <w:rPr>
      <w:rFonts w:eastAsiaTheme="majorEastAsia"/>
      <w:b/>
      <w:bCs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2A6361"/>
    <w:pPr>
      <w:numPr>
        <w:numId w:val="5"/>
      </w:numPr>
      <w:ind w:left="720"/>
      <w:jc w:val="left"/>
      <w:outlineLvl w:val="1"/>
    </w:pPr>
    <w:rPr>
      <w:color w:val="00B05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43E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564A"/>
    <w:rPr>
      <w:strike w:val="0"/>
      <w:dstrike w:val="0"/>
      <w:color w:val="002BB8"/>
      <w:u w:val="none"/>
      <w:effect w:val="none"/>
    </w:rPr>
  </w:style>
  <w:style w:type="paragraph" w:styleId="TOC1">
    <w:name w:val="toc 1"/>
    <w:basedOn w:val="Normal"/>
    <w:next w:val="Normal"/>
    <w:autoRedefine/>
    <w:uiPriority w:val="39"/>
    <w:unhideWhenUsed/>
    <w:rsid w:val="0042564A"/>
    <w:pPr>
      <w:tabs>
        <w:tab w:val="right" w:leader="dot" w:pos="9350"/>
      </w:tabs>
      <w:spacing w:before="120" w:after="120" w:line="276" w:lineRule="auto"/>
      <w:jc w:val="left"/>
    </w:pPr>
    <w:rPr>
      <w:rFonts w:eastAsia="Times New Roman" w:cs="Times New Roman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42564A"/>
    <w:pPr>
      <w:tabs>
        <w:tab w:val="right" w:leader="dot" w:pos="9350"/>
      </w:tabs>
      <w:spacing w:line="276" w:lineRule="auto"/>
      <w:ind w:firstLine="360"/>
      <w:jc w:val="left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42564A"/>
    <w:pPr>
      <w:tabs>
        <w:tab w:val="right" w:leader="dot" w:pos="9350"/>
      </w:tabs>
      <w:ind w:left="360" w:firstLine="360"/>
      <w:jc w:val="left"/>
    </w:pPr>
    <w:rPr>
      <w:rFonts w:eastAsia="Times New Roman" w:cs="Times New Roman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42564A"/>
    <w:pPr>
      <w:spacing w:before="120" w:after="120" w:line="480" w:lineRule="auto"/>
      <w:ind w:firstLine="360"/>
      <w:jc w:val="left"/>
    </w:pPr>
    <w:rPr>
      <w:rFonts w:eastAsia="Times New Roman" w:cs="Times New Roman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D5BB5"/>
    <w:pPr>
      <w:pBdr>
        <w:bottom w:val="single" w:sz="8" w:space="4" w:color="4F81BD" w:themeColor="accent1"/>
      </w:pBdr>
      <w:spacing w:after="300"/>
      <w:contextualSpacing/>
    </w:pPr>
    <w:rPr>
      <w:rFonts w:eastAsiaTheme="majorEastAsia"/>
      <w:color w:val="17365D" w:themeColor="text2" w:themeShade="BF"/>
      <w:spacing w:val="5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4D5BB5"/>
    <w:rPr>
      <w:rFonts w:ascii="Arial" w:eastAsiaTheme="majorEastAsia" w:hAnsi="Arial" w:cs="Arial"/>
      <w:color w:val="17365D" w:themeColor="text2" w:themeShade="BF"/>
      <w:spacing w:val="5"/>
      <w:kern w:val="28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9C39F6"/>
    <w:rPr>
      <w:rFonts w:ascii="Arial" w:eastAsiaTheme="majorEastAsia" w:hAnsi="Arial" w:cs="Arial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9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92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A6361"/>
    <w:rPr>
      <w:rFonts w:ascii="Arial" w:hAnsi="Arial" w:cs="Arial"/>
      <w:color w:val="00B0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2BAE"/>
    <w:pPr>
      <w:numPr>
        <w:ilvl w:val="1"/>
      </w:numPr>
      <w:tabs>
        <w:tab w:val="left" w:pos="9360"/>
      </w:tabs>
      <w:jc w:val="left"/>
    </w:pPr>
    <w:rPr>
      <w:rFonts w:eastAsiaTheme="majorEastAsia"/>
      <w:iCs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82BAE"/>
    <w:rPr>
      <w:rFonts w:ascii="Arial" w:eastAsiaTheme="majorEastAsia" w:hAnsi="Arial" w:cs="Arial"/>
      <w:iCs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Appalachian State University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Crandall</dc:creator>
  <cp:lastModifiedBy>Richard E. Crandall</cp:lastModifiedBy>
  <cp:revision>2</cp:revision>
  <dcterms:created xsi:type="dcterms:W3CDTF">2014-05-12T12:49:00Z</dcterms:created>
  <dcterms:modified xsi:type="dcterms:W3CDTF">2014-05-12T12:49:00Z</dcterms:modified>
</cp:coreProperties>
</file>