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CDD" w:rsidRPr="003802F3" w:rsidRDefault="005E6CDD" w:rsidP="002D6C0D">
      <w:pPr>
        <w:jc w:val="center"/>
        <w:rPr>
          <w:b/>
        </w:rPr>
      </w:pPr>
      <w:r w:rsidRPr="003802F3">
        <w:rPr>
          <w:b/>
        </w:rPr>
        <w:t>Lecture Notes</w:t>
      </w:r>
    </w:p>
    <w:p w:rsidR="005E6CDD" w:rsidRPr="003802F3" w:rsidRDefault="005E6CDD" w:rsidP="002D6C0D">
      <w:pPr>
        <w:jc w:val="center"/>
        <w:rPr>
          <w:b/>
        </w:rPr>
      </w:pPr>
      <w:r w:rsidRPr="003802F3">
        <w:rPr>
          <w:b/>
        </w:rPr>
        <w:t>Chapter 2</w:t>
      </w:r>
    </w:p>
    <w:p w:rsidR="005E6CDD" w:rsidRDefault="005E6CDD"/>
    <w:p w:rsidR="005E6CDD" w:rsidRDefault="005E6CDD">
      <w:bookmarkStart w:id="0" w:name="_GoBack"/>
      <w:bookmarkEnd w:id="0"/>
      <w:r>
        <w:t>Infant, mother and father</w:t>
      </w:r>
    </w:p>
    <w:p w:rsidR="005E6CDD" w:rsidRDefault="005E6CDD">
      <w:r>
        <w:t>Direct effects – Heritability</w:t>
      </w:r>
    </w:p>
    <w:p w:rsidR="005E6CDD" w:rsidRDefault="005E6CDD" w:rsidP="002365DE">
      <w:r>
        <w:rPr>
          <w:b/>
        </w:rPr>
        <w:t xml:space="preserve">Monozygotic </w:t>
      </w:r>
      <w:r>
        <w:t>– t</w:t>
      </w:r>
      <w:r w:rsidRPr="002365DE">
        <w:t>wins born from the</w:t>
      </w:r>
      <w:r>
        <w:t xml:space="preserve"> </w:t>
      </w:r>
      <w:r w:rsidRPr="002365DE">
        <w:t>same egg and fertilized by a single sperm</w:t>
      </w:r>
      <w:r>
        <w:t xml:space="preserve"> share 100% of genes</w:t>
      </w:r>
    </w:p>
    <w:p w:rsidR="005E6CDD" w:rsidRDefault="005E6CDD" w:rsidP="002365DE">
      <w:r>
        <w:rPr>
          <w:b/>
        </w:rPr>
        <w:t xml:space="preserve">Dizygotic </w:t>
      </w:r>
      <w:r>
        <w:t>– twins born from different eggs and fertilized by different sperm</w:t>
      </w:r>
    </w:p>
    <w:p w:rsidR="005E6CDD" w:rsidRDefault="005E6CDD" w:rsidP="00170188">
      <w:r w:rsidRPr="00B44E24">
        <w:t>Typical twin studies involve comparing the extent to which certain characteristics are shared by (1) monozygotic twins reared together or apart or (2)</w:t>
      </w:r>
      <w:r>
        <w:t xml:space="preserve"> monozygotic and dizygotic twins. </w:t>
      </w:r>
      <w:r w:rsidRPr="00C96BFA">
        <w:t>If a characteristic is inherited, identical twins even if reared apart should be more alike, just as identical twins should be more alike than fraternal t</w:t>
      </w:r>
      <w:r>
        <w:t>wins.</w:t>
      </w:r>
    </w:p>
    <w:p w:rsidR="005E6CDD" w:rsidRDefault="005E6CDD" w:rsidP="00170188">
      <w:r>
        <w:t>Adoption studies – i</w:t>
      </w:r>
      <w:r w:rsidRPr="00C96BFA">
        <w:t>f a characteristi</w:t>
      </w:r>
      <w:r>
        <w:t>c is inherited, biological par</w:t>
      </w:r>
      <w:r w:rsidRPr="00C96BFA">
        <w:t>ents and children should be more alike than adoptive parents and children</w:t>
      </w:r>
    </w:p>
    <w:p w:rsidR="005E6CDD" w:rsidRDefault="005E6CDD" w:rsidP="00170188">
      <w:r w:rsidRPr="008B686A">
        <w:t>Epigenesis is the developmental process whereby each successive stage of development builds on foundations laid down by preceding stage</w:t>
      </w:r>
      <w:r>
        <w:t>s</w:t>
      </w:r>
    </w:p>
    <w:p w:rsidR="005E6CDD" w:rsidRDefault="005E6CDD" w:rsidP="00170188">
      <w:r>
        <w:t>Direct effects – parenting</w:t>
      </w:r>
    </w:p>
    <w:p w:rsidR="005E6CDD" w:rsidRDefault="005E6CDD" w:rsidP="00170188">
      <w:r>
        <w:t>4 major domains of parenting</w:t>
      </w:r>
    </w:p>
    <w:p w:rsidR="005E6CDD" w:rsidRDefault="005E6CDD" w:rsidP="00170188">
      <w:pPr>
        <w:pStyle w:val="ListParagraph"/>
        <w:numPr>
          <w:ilvl w:val="0"/>
          <w:numId w:val="15"/>
        </w:numPr>
        <w:spacing w:after="160" w:line="259" w:lineRule="auto"/>
      </w:pPr>
      <w:r>
        <w:t xml:space="preserve">Nurturant caregiving: </w:t>
      </w:r>
      <w:r w:rsidRPr="0064284C">
        <w:t>pro</w:t>
      </w:r>
      <w:r>
        <w:t xml:space="preserve">moting infants’ basic survival, </w:t>
      </w:r>
      <w:r w:rsidRPr="0064284C">
        <w:t>providing protection,</w:t>
      </w:r>
      <w:r>
        <w:t xml:space="preserve"> supervision, and sustenance</w:t>
      </w:r>
    </w:p>
    <w:p w:rsidR="005E6CDD" w:rsidRDefault="005E6CDD" w:rsidP="00170188">
      <w:pPr>
        <w:pStyle w:val="ListParagraph"/>
        <w:numPr>
          <w:ilvl w:val="0"/>
          <w:numId w:val="15"/>
        </w:numPr>
        <w:spacing w:after="160" w:line="259" w:lineRule="auto"/>
      </w:pPr>
      <w:r>
        <w:t xml:space="preserve">Material caregiving: </w:t>
      </w:r>
      <w:r w:rsidRPr="0064284C">
        <w:t>manner in which parents structure infants’ physical enviro</w:t>
      </w:r>
      <w:r>
        <w:t xml:space="preserve">nments, </w:t>
      </w:r>
      <w:r w:rsidRPr="0064284C">
        <w:t>provision of toys and books and restric</w:t>
      </w:r>
      <w:r>
        <w:t>tions on physical freedom</w:t>
      </w:r>
    </w:p>
    <w:p w:rsidR="005E6CDD" w:rsidRDefault="005E6CDD" w:rsidP="00170188">
      <w:pPr>
        <w:pStyle w:val="ListParagraph"/>
        <w:numPr>
          <w:ilvl w:val="0"/>
          <w:numId w:val="15"/>
        </w:numPr>
        <w:spacing w:after="160" w:line="259" w:lineRule="auto"/>
      </w:pPr>
      <w:r>
        <w:t>Social caregiving: parental efforts</w:t>
      </w:r>
      <w:r w:rsidRPr="0064284C">
        <w:t xml:space="preserve"> to involve infa</w:t>
      </w:r>
      <w:r>
        <w:t xml:space="preserve">nts in interpersonal exchanges, </w:t>
      </w:r>
      <w:r w:rsidRPr="0064284C">
        <w:t>soothing, touching, smi</w:t>
      </w:r>
      <w:r>
        <w:t>ling, and vocalizing</w:t>
      </w:r>
    </w:p>
    <w:p w:rsidR="005E6CDD" w:rsidRDefault="005E6CDD" w:rsidP="00170188">
      <w:pPr>
        <w:pStyle w:val="ListParagraph"/>
        <w:numPr>
          <w:ilvl w:val="0"/>
          <w:numId w:val="15"/>
        </w:numPr>
        <w:spacing w:after="160" w:line="259" w:lineRule="auto"/>
      </w:pPr>
      <w:r>
        <w:t>E</w:t>
      </w:r>
      <w:r w:rsidRPr="0064284C">
        <w:t>xtradyadic caregiving pertains to how parents facilitate infants’ understa</w:t>
      </w:r>
      <w:r>
        <w:t xml:space="preserve">nding of the world around them, </w:t>
      </w:r>
      <w:r w:rsidRPr="0064284C">
        <w:t xml:space="preserve">directing babies’ attention to and interpreting external events, and providing </w:t>
      </w:r>
      <w:r>
        <w:t xml:space="preserve">opportunities </w:t>
      </w:r>
    </w:p>
    <w:p w:rsidR="005E6CDD" w:rsidRDefault="005E6CDD" w:rsidP="00170188">
      <w:r>
        <w:t>2 interactional mechanisms by which parents affect infants</w:t>
      </w:r>
    </w:p>
    <w:p w:rsidR="005E6CDD" w:rsidRDefault="005E6CDD" w:rsidP="00170188">
      <w:pPr>
        <w:pStyle w:val="ListParagraph"/>
        <w:numPr>
          <w:ilvl w:val="0"/>
          <w:numId w:val="16"/>
        </w:numPr>
        <w:spacing w:after="160" w:line="259" w:lineRule="auto"/>
      </w:pPr>
      <w:r>
        <w:t xml:space="preserve">specificity principle: </w:t>
      </w:r>
      <w:r w:rsidRPr="00857FAE">
        <w:t>specific forms of parenting at specific times shape specific in</w:t>
      </w:r>
      <w:r>
        <w:t xml:space="preserve">fant abilities in specific ways: </w:t>
      </w:r>
      <w:r w:rsidRPr="006227A1">
        <w:t>vocabulary level was specifically sensitive to maternal verbal responsiveness and not to how many different words mothers used during mother–infant exchanges</w:t>
      </w:r>
    </w:p>
    <w:p w:rsidR="005E6CDD" w:rsidRDefault="005E6CDD" w:rsidP="002365DE">
      <w:pPr>
        <w:pStyle w:val="ListParagraph"/>
        <w:numPr>
          <w:ilvl w:val="0"/>
          <w:numId w:val="16"/>
        </w:numPr>
        <w:spacing w:after="160" w:line="259" w:lineRule="auto"/>
      </w:pPr>
      <w:r w:rsidRPr="00CE742B">
        <w:t>transaction</w:t>
      </w:r>
      <w:r>
        <w:t xml:space="preserve">al principle: </w:t>
      </w:r>
      <w:r w:rsidRPr="00CE742B">
        <w:t>infants shape their experiences with parents just as they a</w:t>
      </w:r>
      <w:r>
        <w:t>re shaped by those experiences</w:t>
      </w:r>
    </w:p>
    <w:p w:rsidR="005E6CDD" w:rsidRDefault="005E6CDD" w:rsidP="002365DE"/>
    <w:p w:rsidR="005E6CDD" w:rsidRDefault="005E6CDD" w:rsidP="002365DE">
      <w:r>
        <w:lastRenderedPageBreak/>
        <w:t>Indirect effects</w:t>
      </w:r>
    </w:p>
    <w:p w:rsidR="005E6CDD" w:rsidRDefault="005E6CDD" w:rsidP="002365DE">
      <w:r>
        <w:rPr>
          <w:b/>
        </w:rPr>
        <w:t xml:space="preserve">Attachment – </w:t>
      </w:r>
      <w:r>
        <w:t>relationship between infant and caregiver</w:t>
      </w:r>
    </w:p>
    <w:p w:rsidR="005E6CDD" w:rsidRDefault="005E6CDD" w:rsidP="00906BFE">
      <w:r>
        <w:t xml:space="preserve">Indirect effects: e.g., </w:t>
      </w:r>
      <w:r w:rsidRPr="00906BFE">
        <w:t>paternal influences on infant development are indirectly mediated through the father’s impact on the</w:t>
      </w:r>
      <w:r>
        <w:t xml:space="preserve"> </w:t>
      </w:r>
      <w:r w:rsidRPr="00906BFE">
        <w:t>mother</w:t>
      </w:r>
    </w:p>
    <w:p w:rsidR="005E6CDD" w:rsidRDefault="005E6CDD" w:rsidP="00B064A0">
      <w:r>
        <w:t xml:space="preserve">Single parenthood – the most common reason for single parenthood is that an unmarried woman gives </w:t>
      </w:r>
      <w:r w:rsidRPr="00B064A0">
        <w:t>birth to an infant conceived either in a romantic relationship or by donor insemination</w:t>
      </w:r>
    </w:p>
    <w:p w:rsidR="005E6CDD" w:rsidRDefault="005E6CDD" w:rsidP="00B064A0"/>
    <w:p w:rsidR="005E6CDD" w:rsidRPr="005E6CDD" w:rsidRDefault="003A1FFC" w:rsidP="00B064A0">
      <w:pPr>
        <w:rPr>
          <w:b/>
        </w:rPr>
      </w:pPr>
      <w:r w:rsidRPr="003A1FFC">
        <w:rPr>
          <w:b/>
        </w:rPr>
        <w:t xml:space="preserve">Sibling </w:t>
      </w:r>
      <w:r w:rsidR="005E6CDD">
        <w:rPr>
          <w:b/>
        </w:rPr>
        <w:t>R</w:t>
      </w:r>
      <w:r w:rsidRPr="003A1FFC">
        <w:rPr>
          <w:b/>
        </w:rPr>
        <w:t>elationships</w:t>
      </w:r>
    </w:p>
    <w:p w:rsidR="005E6CDD" w:rsidRDefault="005E6CDD" w:rsidP="00F97BC4">
      <w:r>
        <w:t xml:space="preserve">- </w:t>
      </w:r>
      <w:r w:rsidRPr="00F97BC4">
        <w:t>siblings in many non-Western, non-industrialized countri</w:t>
      </w:r>
      <w:r>
        <w:t xml:space="preserve">es assume a major responsibility </w:t>
      </w:r>
      <w:r w:rsidRPr="00F97BC4">
        <w:t>for childcare</w:t>
      </w:r>
    </w:p>
    <w:p w:rsidR="005E6CDD" w:rsidRDefault="005E6CDD" w:rsidP="00F97BC4">
      <w:r>
        <w:t xml:space="preserve">- </w:t>
      </w:r>
      <w:r w:rsidRPr="00F97BC4">
        <w:t xml:space="preserve">siblings </w:t>
      </w:r>
      <w:r>
        <w:t xml:space="preserve">in Western, industrialized countries </w:t>
      </w:r>
      <w:r w:rsidRPr="00F97BC4">
        <w:t>seldom assume any responsibility</w:t>
      </w:r>
      <w:r>
        <w:t xml:space="preserve"> </w:t>
      </w:r>
      <w:r w:rsidRPr="00F97BC4">
        <w:t>for infant caregiving, and sibling relationships appear to incorporate features of both the infant–adult and</w:t>
      </w:r>
      <w:r>
        <w:t xml:space="preserve"> </w:t>
      </w:r>
      <w:r w:rsidRPr="00F97BC4">
        <w:t>infant–peer systems</w:t>
      </w:r>
    </w:p>
    <w:p w:rsidR="005E6CDD" w:rsidRDefault="005E6CDD" w:rsidP="00F97BC4"/>
    <w:p w:rsidR="005E6CDD" w:rsidRPr="005E6CDD" w:rsidRDefault="003A1FFC" w:rsidP="00F97BC4">
      <w:pPr>
        <w:rPr>
          <w:b/>
          <w:bCs/>
        </w:rPr>
      </w:pPr>
      <w:r w:rsidRPr="003A1FFC">
        <w:rPr>
          <w:b/>
          <w:bCs/>
        </w:rPr>
        <w:t>Developing Relationships with Other Children</w:t>
      </w:r>
    </w:p>
    <w:p w:rsidR="005E6CDD" w:rsidRDefault="005E6CDD" w:rsidP="00F97BC4">
      <w:r>
        <w:t>D</w:t>
      </w:r>
      <w:r w:rsidRPr="00B669F8">
        <w:t>evelopment of infant–peer relationships</w:t>
      </w:r>
    </w:p>
    <w:p w:rsidR="005E6CDD" w:rsidRDefault="005E6CDD" w:rsidP="007C3657">
      <w:pPr>
        <w:pStyle w:val="ListParagraph"/>
        <w:numPr>
          <w:ilvl w:val="0"/>
          <w:numId w:val="4"/>
        </w:numPr>
      </w:pPr>
      <w:r w:rsidRPr="00B669F8">
        <w:t>In the first year, social interaction between infants is not frequent, and</w:t>
      </w:r>
      <w:r>
        <w:t xml:space="preserve"> </w:t>
      </w:r>
      <w:r w:rsidRPr="00B669F8">
        <w:t>when it does occur it is not sustained for very long</w:t>
      </w:r>
      <w:r w:rsidRPr="007C3657">
        <w:t xml:space="preserve"> </w:t>
      </w:r>
    </w:p>
    <w:p w:rsidR="005E6CDD" w:rsidRDefault="005E6CDD" w:rsidP="007C36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7C3657">
        <w:t>Between 12 and 18 months of age, infants become aware of their feelings and begin to realize that others have feelings as well</w:t>
      </w:r>
      <w:r>
        <w:t>,</w:t>
      </w:r>
      <w:r w:rsidRPr="007C3657">
        <w:t xml:space="preserve"> leading to increases in empathy and prosocial behavior </w:t>
      </w:r>
    </w:p>
    <w:p w:rsidR="005E6CDD" w:rsidRDefault="005E6CDD" w:rsidP="007C36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</w:pPr>
      <w:r w:rsidRPr="007C3657">
        <w:t>By 2 years of age, infants observe their peers’ negative emotions carefully and attempt to respond appropriately</w:t>
      </w:r>
      <w:r>
        <w:t>.</w:t>
      </w: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</w:p>
    <w:p w:rsidR="005E6CDD" w:rsidRPr="005E3055" w:rsidRDefault="005E6CDD" w:rsidP="005E305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5E3055">
        <w:rPr>
          <w:b/>
        </w:rPr>
        <w:t>Peer sociability</w:t>
      </w:r>
      <w:r w:rsidRPr="005E3055">
        <w:t>: smiling at peers, initiating play, imitating, and taking toys from peers</w:t>
      </w:r>
    </w:p>
    <w:p w:rsidR="005E6CDD" w:rsidRPr="005E3055" w:rsidRDefault="005E6CDD" w:rsidP="005E305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5E3055">
        <w:rPr>
          <w:b/>
        </w:rPr>
        <w:t>Active peer refusal</w:t>
      </w:r>
      <w:r w:rsidRPr="005E3055">
        <w:t>: refusing peers’ attempts to play, turning back to peers, and moving away from peers</w:t>
      </w:r>
    </w:p>
    <w:p w:rsidR="005E6CDD" w:rsidRPr="005E3055" w:rsidRDefault="005E6CDD" w:rsidP="005E305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5E3055">
        <w:rPr>
          <w:b/>
        </w:rPr>
        <w:t>Passive peer avoidance</w:t>
      </w:r>
      <w:r w:rsidRPr="005E3055">
        <w:t>: watching rather than participating, and acting as if he/she does not notice peers’ attempts to initiate play</w:t>
      </w:r>
    </w:p>
    <w:p w:rsidR="005E6CDD" w:rsidRPr="005E3055" w:rsidRDefault="005E6CDD" w:rsidP="005E305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5E3055">
        <w:t>Negative social behavior in infancy is not necessarily a sign of poor social competence</w:t>
      </w:r>
    </w:p>
    <w:p w:rsidR="005E6CDD" w:rsidRDefault="005E6CDD" w:rsidP="005E305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5E3055">
        <w:t>Infants who experience warm, sensitive parenting and grow up in harmonious families tend to be well adjusted socially, unaggressive, and popular</w:t>
      </w:r>
    </w:p>
    <w:p w:rsidR="005E6CDD" w:rsidRPr="005E3055" w:rsidRDefault="005E6CDD" w:rsidP="005E305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>
        <w:t xml:space="preserve">Caregivers </w:t>
      </w:r>
      <w:r w:rsidRPr="00151079">
        <w:t>can play a significant role in facilitating infants’ peer relationships</w:t>
      </w:r>
    </w:p>
    <w:p w:rsidR="005E6CDD" w:rsidRDefault="005E6CDD" w:rsidP="005E3055">
      <w:pPr>
        <w:widowControl w:val="0"/>
        <w:autoSpaceDE w:val="0"/>
        <w:autoSpaceDN w:val="0"/>
        <w:adjustRightInd w:val="0"/>
        <w:spacing w:after="0"/>
      </w:pPr>
    </w:p>
    <w:p w:rsidR="005E6CDD" w:rsidRPr="005E6CDD" w:rsidRDefault="003A1FFC" w:rsidP="007C3657">
      <w:pPr>
        <w:widowControl w:val="0"/>
        <w:autoSpaceDE w:val="0"/>
        <w:autoSpaceDN w:val="0"/>
        <w:adjustRightInd w:val="0"/>
        <w:spacing w:after="0"/>
        <w:rPr>
          <w:b/>
        </w:rPr>
      </w:pPr>
      <w:r w:rsidRPr="003A1FFC">
        <w:rPr>
          <w:b/>
        </w:rPr>
        <w:t xml:space="preserve">Nonparental </w:t>
      </w:r>
      <w:r w:rsidR="005E6CDD">
        <w:rPr>
          <w:b/>
        </w:rPr>
        <w:t>C</w:t>
      </w:r>
      <w:r w:rsidRPr="003A1FFC">
        <w:rPr>
          <w:b/>
        </w:rPr>
        <w:t xml:space="preserve">are of </w:t>
      </w:r>
      <w:r w:rsidR="005E6CDD">
        <w:rPr>
          <w:b/>
        </w:rPr>
        <w:t>I</w:t>
      </w:r>
      <w:r w:rsidRPr="003A1FFC">
        <w:rPr>
          <w:b/>
        </w:rPr>
        <w:t>nfants</w:t>
      </w: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  <w:r>
        <w:t xml:space="preserve">e.g., </w:t>
      </w:r>
      <w:r w:rsidRPr="005B76B3">
        <w:t>daycare, child care, early childhood education programs, and babysitting</w:t>
      </w: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  <w:r>
        <w:t xml:space="preserve">here: </w:t>
      </w:r>
      <w:r w:rsidRPr="005B76B3">
        <w:rPr>
          <w:b/>
          <w:bCs/>
        </w:rPr>
        <w:t xml:space="preserve">daycare </w:t>
      </w:r>
      <w:r>
        <w:t>=</w:t>
      </w:r>
      <w:r w:rsidRPr="005B76B3">
        <w:t xml:space="preserve"> all nonparental care</w:t>
      </w: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7B0C4E">
      <w:pPr>
        <w:widowControl w:val="0"/>
        <w:autoSpaceDE w:val="0"/>
        <w:autoSpaceDN w:val="0"/>
        <w:adjustRightInd w:val="0"/>
        <w:spacing w:after="0"/>
      </w:pPr>
      <w:r>
        <w:t>F</w:t>
      </w:r>
      <w:r w:rsidRPr="007B0C4E">
        <w:t>amilies of higher income are likely to enroll their infants in daycare centers that are</w:t>
      </w:r>
      <w:r>
        <w:t xml:space="preserve"> </w:t>
      </w:r>
      <w:r w:rsidRPr="007B0C4E">
        <w:t>of high quality and families in the lowest income brackets are likely to enroll their infants in high-quality</w:t>
      </w:r>
      <w:r>
        <w:t xml:space="preserve"> </w:t>
      </w:r>
      <w:r w:rsidRPr="007B0C4E">
        <w:t xml:space="preserve">federally funded programs </w:t>
      </w:r>
      <w:r>
        <w:t>such as</w:t>
      </w:r>
      <w:r w:rsidRPr="007B0C4E">
        <w:t xml:space="preserve"> Head Start. </w:t>
      </w:r>
    </w:p>
    <w:p w:rsidR="005E6CDD" w:rsidRDefault="005E6CDD" w:rsidP="007B0C4E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7B0C4E">
      <w:pPr>
        <w:widowControl w:val="0"/>
        <w:autoSpaceDE w:val="0"/>
        <w:autoSpaceDN w:val="0"/>
        <w:adjustRightInd w:val="0"/>
        <w:spacing w:after="0"/>
      </w:pPr>
      <w:r w:rsidRPr="007B0C4E">
        <w:t>Working poor and middle-income families are most likely</w:t>
      </w:r>
      <w:r>
        <w:t xml:space="preserve"> </w:t>
      </w:r>
      <w:r w:rsidRPr="007B0C4E">
        <w:t>to have other relatives care for their infant or place infants in low-quality programs</w:t>
      </w:r>
      <w:r>
        <w:t>.</w:t>
      </w:r>
    </w:p>
    <w:p w:rsidR="005E6CDD" w:rsidRDefault="005E6CDD" w:rsidP="007B0C4E">
      <w:pPr>
        <w:widowControl w:val="0"/>
        <w:autoSpaceDE w:val="0"/>
        <w:autoSpaceDN w:val="0"/>
        <w:adjustRightInd w:val="0"/>
        <w:spacing w:after="0"/>
      </w:pPr>
    </w:p>
    <w:p w:rsidR="005E6CDD" w:rsidRPr="005E6CDD" w:rsidRDefault="003A1FFC" w:rsidP="007B0C4E">
      <w:pPr>
        <w:widowControl w:val="0"/>
        <w:autoSpaceDE w:val="0"/>
        <w:autoSpaceDN w:val="0"/>
        <w:adjustRightInd w:val="0"/>
        <w:spacing w:after="0"/>
        <w:rPr>
          <w:b/>
        </w:rPr>
      </w:pPr>
      <w:r w:rsidRPr="003A1FFC">
        <w:rPr>
          <w:b/>
        </w:rPr>
        <w:t>Measures of</w:t>
      </w:r>
      <w:r w:rsidR="005E6CDD" w:rsidRPr="00F057E1">
        <w:rPr>
          <w:b/>
        </w:rPr>
        <w:t xml:space="preserve"> Daycare Qu</w:t>
      </w:r>
      <w:r w:rsidRPr="003A1FFC">
        <w:rPr>
          <w:b/>
        </w:rPr>
        <w:t>ality</w:t>
      </w: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</w:p>
    <w:p w:rsidR="005E6CDD" w:rsidRPr="001002EE" w:rsidRDefault="005E6CDD" w:rsidP="001002E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b/>
          <w:bCs/>
        </w:rPr>
      </w:pPr>
      <w:r w:rsidRPr="001002EE">
        <w:rPr>
          <w:b/>
          <w:bCs/>
        </w:rPr>
        <w:t>Structural measures of child care context</w:t>
      </w:r>
    </w:p>
    <w:p w:rsidR="005E6CDD" w:rsidRDefault="005E6CDD" w:rsidP="001002EE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</w:pPr>
      <w:r>
        <w:t>group size</w:t>
      </w:r>
    </w:p>
    <w:p w:rsidR="005E6CDD" w:rsidRDefault="005E6CDD" w:rsidP="001002EE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</w:pPr>
      <w:r w:rsidRPr="001002EE">
        <w:t>teacher–</w:t>
      </w:r>
      <w:r>
        <w:t>child ratios</w:t>
      </w:r>
    </w:p>
    <w:p w:rsidR="005E6CDD" w:rsidRDefault="005E6CDD" w:rsidP="001002EE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</w:pPr>
      <w:r w:rsidRPr="001002EE">
        <w:t>teacher training</w:t>
      </w:r>
      <w:r>
        <w:t xml:space="preserve"> </w:t>
      </w:r>
    </w:p>
    <w:p w:rsidR="005E6CDD" w:rsidRPr="003A015E" w:rsidRDefault="005E6CDD" w:rsidP="001002E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</w:pPr>
      <w:r>
        <w:rPr>
          <w:b/>
        </w:rPr>
        <w:t>Process measures of child care context</w:t>
      </w:r>
    </w:p>
    <w:p w:rsidR="005E6CDD" w:rsidRDefault="005E6CDD" w:rsidP="003A015E">
      <w:pPr>
        <w:pStyle w:val="ListParagraph"/>
        <w:numPr>
          <w:ilvl w:val="1"/>
          <w:numId w:val="10"/>
        </w:numPr>
      </w:pPr>
      <w:r w:rsidRPr="003A015E">
        <w:t>language-reasoning expe</w:t>
      </w:r>
      <w:r>
        <w:t>riences</w:t>
      </w:r>
    </w:p>
    <w:p w:rsidR="005E6CDD" w:rsidRDefault="005E6CDD" w:rsidP="003A015E">
      <w:pPr>
        <w:pStyle w:val="ListParagraph"/>
        <w:numPr>
          <w:ilvl w:val="1"/>
          <w:numId w:val="10"/>
        </w:numPr>
      </w:pPr>
      <w:r w:rsidRPr="003A015E">
        <w:t>caregivers’ interactional compet</w:t>
      </w:r>
      <w:r>
        <w:t>ence with the children</w:t>
      </w:r>
    </w:p>
    <w:p w:rsidR="005E6CDD" w:rsidRPr="003A015E" w:rsidRDefault="005E6CDD" w:rsidP="003A015E">
      <w:pPr>
        <w:pStyle w:val="ListParagraph"/>
        <w:numPr>
          <w:ilvl w:val="1"/>
          <w:numId w:val="10"/>
        </w:numPr>
      </w:pPr>
      <w:r w:rsidRPr="003A015E">
        <w:t>breadth</w:t>
      </w:r>
      <w:r>
        <w:t xml:space="preserve"> </w:t>
      </w:r>
      <w:r w:rsidRPr="003A015E">
        <w:t>and diversity of the learning curriculum</w:t>
      </w: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  <w:r w:rsidRPr="00FD79DB">
        <w:t>Full-day placement in daycare is emotionally and physiologically stressful</w:t>
      </w:r>
      <w:r>
        <w:t xml:space="preserve"> for most infants.</w:t>
      </w: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</w:p>
    <w:p w:rsidR="005E6CDD" w:rsidRPr="00FD79DB" w:rsidRDefault="005E6CDD" w:rsidP="00FD79DB">
      <w:pPr>
        <w:widowControl w:val="0"/>
        <w:autoSpaceDE w:val="0"/>
        <w:autoSpaceDN w:val="0"/>
        <w:adjustRightInd w:val="0"/>
        <w:spacing w:after="0"/>
      </w:pPr>
      <w:r>
        <w:t xml:space="preserve">- </w:t>
      </w:r>
      <w:r w:rsidRPr="00FD79DB">
        <w:t xml:space="preserve">securely attached toddlers had markedly lower cortisol levels in the </w:t>
      </w:r>
      <w:r>
        <w:t xml:space="preserve">daycare </w:t>
      </w:r>
      <w:r w:rsidRPr="00FD79DB">
        <w:t>centers than insecurely</w:t>
      </w:r>
      <w:r>
        <w:t xml:space="preserve"> </w:t>
      </w:r>
      <w:r w:rsidRPr="00FD79DB">
        <w:t>attached toddlers as long as the mothers were also present</w:t>
      </w:r>
    </w:p>
    <w:p w:rsidR="005E6CDD" w:rsidRDefault="005E6CDD" w:rsidP="00FD79DB">
      <w:pPr>
        <w:widowControl w:val="0"/>
        <w:autoSpaceDE w:val="0"/>
        <w:autoSpaceDN w:val="0"/>
        <w:adjustRightInd w:val="0"/>
        <w:spacing w:after="0"/>
      </w:pPr>
      <w:r>
        <w:t xml:space="preserve">- </w:t>
      </w:r>
      <w:r w:rsidRPr="00FD79DB">
        <w:t>cortisol levels were similarly elevated in securely and insecurely attached toddlers</w:t>
      </w:r>
      <w:r>
        <w:t xml:space="preserve"> when they were separated from the mothers</w:t>
      </w:r>
    </w:p>
    <w:p w:rsidR="005E6CDD" w:rsidRDefault="005E6CDD" w:rsidP="00FD79DB">
      <w:pPr>
        <w:widowControl w:val="0"/>
        <w:autoSpaceDE w:val="0"/>
        <w:autoSpaceDN w:val="0"/>
        <w:adjustRightInd w:val="0"/>
        <w:spacing w:after="0"/>
      </w:pPr>
      <w:r>
        <w:t xml:space="preserve">- </w:t>
      </w:r>
      <w:r w:rsidRPr="00FD79DB">
        <w:t>secure child–mother relationships</w:t>
      </w:r>
      <w:r>
        <w:t xml:space="preserve"> </w:t>
      </w:r>
      <w:r w:rsidRPr="00FD79DB">
        <w:t xml:space="preserve">buffered </w:t>
      </w:r>
      <w:r>
        <w:t xml:space="preserve">some of </w:t>
      </w:r>
      <w:r w:rsidRPr="00FD79DB">
        <w:t>the stressfulness of entry into daycare</w:t>
      </w: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</w:p>
    <w:p w:rsidR="005E6CDD" w:rsidRPr="00F77092" w:rsidRDefault="005E6CDD" w:rsidP="00F77092">
      <w:pPr>
        <w:widowControl w:val="0"/>
        <w:autoSpaceDE w:val="0"/>
        <w:autoSpaceDN w:val="0"/>
        <w:adjustRightInd w:val="0"/>
        <w:spacing w:after="0"/>
      </w:pPr>
      <w:r>
        <w:t xml:space="preserve">- </w:t>
      </w:r>
      <w:r w:rsidRPr="00F77092">
        <w:t>secure re</w:t>
      </w:r>
      <w:r>
        <w:t>lationships to care providers a</w:t>
      </w:r>
      <w:r w:rsidRPr="00F77092">
        <w:t>re less common than secure</w:t>
      </w:r>
      <w:r>
        <w:t xml:space="preserve"> </w:t>
      </w:r>
      <w:r w:rsidRPr="00F77092">
        <w:t>relationships to mothers or fathers: 60–70%</w:t>
      </w:r>
      <w:r>
        <w:t xml:space="preserve"> of parent–infant attachments a</w:t>
      </w:r>
      <w:r w:rsidRPr="00F77092">
        <w:t>re secure, whereas only 42%</w:t>
      </w:r>
    </w:p>
    <w:p w:rsidR="005E6CDD" w:rsidRDefault="005E6CDD" w:rsidP="00F77092">
      <w:pPr>
        <w:widowControl w:val="0"/>
        <w:autoSpaceDE w:val="0"/>
        <w:autoSpaceDN w:val="0"/>
        <w:adjustRightInd w:val="0"/>
        <w:spacing w:after="0"/>
      </w:pPr>
      <w:r w:rsidRPr="00F77092">
        <w:t>of attachments to nonparental care provid</w:t>
      </w:r>
      <w:r>
        <w:t>ers a</w:t>
      </w:r>
      <w:r w:rsidRPr="00F77092">
        <w:t>re secure</w:t>
      </w:r>
    </w:p>
    <w:p w:rsidR="005E6CDD" w:rsidRDefault="005E6CDD" w:rsidP="007C3657">
      <w:pPr>
        <w:widowControl w:val="0"/>
        <w:autoSpaceDE w:val="0"/>
        <w:autoSpaceDN w:val="0"/>
        <w:adjustRightInd w:val="0"/>
        <w:spacing w:after="0"/>
      </w:pPr>
    </w:p>
    <w:p w:rsidR="005E6CDD" w:rsidRPr="00732302" w:rsidRDefault="005E6CDD" w:rsidP="0073230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>
        <w:t>N</w:t>
      </w:r>
      <w:r w:rsidRPr="00732302">
        <w:t>o differences in the proportion of secure attachments whether or not infants had experienced nonmaternal care</w:t>
      </w:r>
    </w:p>
    <w:p w:rsidR="005E6CDD" w:rsidRPr="00732302" w:rsidRDefault="005E6CDD" w:rsidP="00732302">
      <w:pPr>
        <w:widowControl w:val="0"/>
        <w:autoSpaceDE w:val="0"/>
        <w:autoSpaceDN w:val="0"/>
        <w:adjustRightInd w:val="0"/>
        <w:spacing w:after="0"/>
        <w:ind w:left="360"/>
      </w:pPr>
    </w:p>
    <w:p w:rsidR="005E6CDD" w:rsidRPr="00F77092" w:rsidRDefault="005E6CDD" w:rsidP="00F7709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>
        <w:t>P</w:t>
      </w:r>
      <w:r w:rsidRPr="00F77092">
        <w:t>arent</w:t>
      </w:r>
      <w:r>
        <w:t>–</w:t>
      </w:r>
      <w:r w:rsidRPr="00F77092">
        <w:t xml:space="preserve">child interactions at home differ, e.g., parents interact more intensely during shorter time intervals with children who attend daycare </w:t>
      </w:r>
    </w:p>
    <w:p w:rsidR="005E6CDD" w:rsidRDefault="005E6CDD" w:rsidP="00F77092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D6097B">
      <w:pPr>
        <w:widowControl w:val="0"/>
        <w:autoSpaceDE w:val="0"/>
        <w:autoSpaceDN w:val="0"/>
        <w:adjustRightInd w:val="0"/>
        <w:spacing w:after="0"/>
      </w:pPr>
      <w:r>
        <w:t xml:space="preserve">- </w:t>
      </w:r>
      <w:r w:rsidRPr="00D6097B">
        <w:t>parenting</w:t>
      </w:r>
      <w:r>
        <w:t xml:space="preserve"> </w:t>
      </w:r>
      <w:r w:rsidRPr="00D6097B">
        <w:t>continues to shape the quality of child–parent relationships even when children experience daycare</w:t>
      </w:r>
    </w:p>
    <w:p w:rsidR="005E6CDD" w:rsidRDefault="005E6CDD" w:rsidP="00F77092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E70A8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>
        <w:t xml:space="preserve">Infants </w:t>
      </w:r>
      <w:r w:rsidRPr="00E70A8D">
        <w:t>from low-income families tend to benefit when they attend stimu</w:t>
      </w:r>
      <w:r>
        <w:t xml:space="preserve">lating </w:t>
      </w:r>
      <w:r>
        <w:lastRenderedPageBreak/>
        <w:t>daycare settings</w:t>
      </w:r>
    </w:p>
    <w:p w:rsidR="005E6CDD" w:rsidRDefault="005E6CDD" w:rsidP="00E70A8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>
        <w:t>Infants from middle- and high-income families do not necessarily benefit from daycare; they may even show detrimental effects</w:t>
      </w:r>
    </w:p>
    <w:p w:rsidR="005E6CDD" w:rsidRDefault="005E6CDD" w:rsidP="00E70A8D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E70A8D">
      <w:pPr>
        <w:widowControl w:val="0"/>
        <w:autoSpaceDE w:val="0"/>
        <w:autoSpaceDN w:val="0"/>
        <w:adjustRightInd w:val="0"/>
        <w:spacing w:after="0"/>
      </w:pPr>
      <w:r>
        <w:t>Socioeconomic class, culture and infancy</w:t>
      </w:r>
    </w:p>
    <w:p w:rsidR="005E6CDD" w:rsidRDefault="005E6CDD" w:rsidP="00E70A8D">
      <w:pPr>
        <w:widowControl w:val="0"/>
        <w:autoSpaceDE w:val="0"/>
        <w:autoSpaceDN w:val="0"/>
        <w:adjustRightInd w:val="0"/>
        <w:spacing w:after="0"/>
      </w:pPr>
    </w:p>
    <w:p w:rsidR="005E6CDD" w:rsidRPr="005E6CDD" w:rsidRDefault="003A1FFC" w:rsidP="00E70A8D">
      <w:pPr>
        <w:widowControl w:val="0"/>
        <w:autoSpaceDE w:val="0"/>
        <w:autoSpaceDN w:val="0"/>
        <w:adjustRightInd w:val="0"/>
        <w:spacing w:after="0"/>
        <w:rPr>
          <w:b/>
        </w:rPr>
      </w:pPr>
      <w:r w:rsidRPr="003A1FFC">
        <w:rPr>
          <w:b/>
        </w:rPr>
        <w:t xml:space="preserve">Social </w:t>
      </w:r>
      <w:r w:rsidR="005E6CDD">
        <w:rPr>
          <w:b/>
        </w:rPr>
        <w:t>C</w:t>
      </w:r>
      <w:r w:rsidRPr="003A1FFC">
        <w:rPr>
          <w:b/>
        </w:rPr>
        <w:t>lass</w:t>
      </w:r>
    </w:p>
    <w:p w:rsidR="005E6CDD" w:rsidRDefault="005E6CDD" w:rsidP="00E70A8D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E70A8D">
      <w:pPr>
        <w:widowControl w:val="0"/>
        <w:autoSpaceDE w:val="0"/>
        <w:autoSpaceDN w:val="0"/>
        <w:adjustRightInd w:val="0"/>
        <w:spacing w:after="0"/>
      </w:pPr>
      <w:r>
        <w:t>SES = parental education + income + occupation</w:t>
      </w:r>
    </w:p>
    <w:p w:rsidR="005E6CDD" w:rsidRDefault="005E6CDD" w:rsidP="00E70A8D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32460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324602">
        <w:t>Parents instill values that will maximize their children’s chances of success in the social station in which they are likely to find themselves as mature adults</w:t>
      </w:r>
    </w:p>
    <w:p w:rsidR="005E6CDD" w:rsidRDefault="005E6CDD" w:rsidP="00E70A8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>
        <w:t xml:space="preserve">E.g., </w:t>
      </w:r>
      <w:r w:rsidRPr="00324602">
        <w:t>middle-class mothers encourage their infants to converse and to expand their communicative abilities</w:t>
      </w:r>
      <w:r>
        <w:t xml:space="preserve"> more than lower-class mothers</w:t>
      </w:r>
    </w:p>
    <w:p w:rsidR="005E6CDD" w:rsidRDefault="005E6CDD" w:rsidP="00E70A8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>
        <w:t>D</w:t>
      </w:r>
      <w:r w:rsidRPr="002C27F0">
        <w:t>ifferences across socioeconomic status</w:t>
      </w:r>
      <w:r>
        <w:t xml:space="preserve"> in maternal and paternal hold</w:t>
      </w:r>
      <w:r w:rsidRPr="002C27F0">
        <w:t>ing, maternal carryi</w:t>
      </w:r>
      <w:r>
        <w:t xml:space="preserve">ng, and paternal caregiving </w:t>
      </w:r>
    </w:p>
    <w:p w:rsidR="005E6CDD" w:rsidRDefault="005E6CDD" w:rsidP="002C27F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>
        <w:t xml:space="preserve">But </w:t>
      </w:r>
      <w:r w:rsidRPr="002C27F0">
        <w:t>ethnic differences in maternal availability, affecti</w:t>
      </w:r>
      <w:r>
        <w:t>on, caregiving, and stimulation between African-American and European-American parents irrespective of SES</w:t>
      </w:r>
    </w:p>
    <w:p w:rsidR="005E6CDD" w:rsidRDefault="005E6CDD" w:rsidP="005428DE">
      <w:pPr>
        <w:widowControl w:val="0"/>
        <w:autoSpaceDE w:val="0"/>
        <w:autoSpaceDN w:val="0"/>
        <w:adjustRightInd w:val="0"/>
        <w:spacing w:after="0"/>
      </w:pPr>
    </w:p>
    <w:p w:rsidR="005E6CDD" w:rsidRPr="005E6CDD" w:rsidRDefault="003A1FFC" w:rsidP="005428DE">
      <w:pPr>
        <w:widowControl w:val="0"/>
        <w:autoSpaceDE w:val="0"/>
        <w:autoSpaceDN w:val="0"/>
        <w:adjustRightInd w:val="0"/>
        <w:spacing w:after="0"/>
        <w:rPr>
          <w:b/>
        </w:rPr>
      </w:pPr>
      <w:r w:rsidRPr="003A1FFC">
        <w:rPr>
          <w:b/>
        </w:rPr>
        <w:t>Culture</w:t>
      </w:r>
    </w:p>
    <w:p w:rsidR="005E6CDD" w:rsidRDefault="005E6CDD" w:rsidP="005428DE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5428DE">
      <w:pPr>
        <w:widowControl w:val="0"/>
        <w:autoSpaceDE w:val="0"/>
        <w:autoSpaceDN w:val="0"/>
        <w:adjustRightInd w:val="0"/>
        <w:spacing w:after="0"/>
      </w:pPr>
      <w:r>
        <w:t>Reasons for doing cross-cultural studies</w:t>
      </w:r>
    </w:p>
    <w:p w:rsidR="005E6CDD" w:rsidRDefault="005E6CDD" w:rsidP="00534932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</w:pPr>
      <w:r>
        <w:t>P</w:t>
      </w:r>
      <w:r w:rsidRPr="00534932">
        <w:t>eople are always curious about development in foreign cultures</w:t>
      </w:r>
    </w:p>
    <w:p w:rsidR="005E6CDD" w:rsidRDefault="005E6CDD" w:rsidP="00534932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</w:pPr>
      <w:r>
        <w:t>D</w:t>
      </w:r>
      <w:r w:rsidRPr="00534932">
        <w:t>ocumenting the full range of human experience and establishing valid developmental</w:t>
      </w:r>
      <w:r>
        <w:t xml:space="preserve"> norms</w:t>
      </w:r>
    </w:p>
    <w:p w:rsidR="005E6CDD" w:rsidRDefault="005E6CDD" w:rsidP="00534932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</w:pPr>
      <w:r>
        <w:t>F</w:t>
      </w:r>
      <w:r w:rsidRPr="00534932">
        <w:t>acilitates the quest to understand forces at work in development by exposing variables that are highly influential but may be “invisible” fr</w:t>
      </w:r>
      <w:r>
        <w:t xml:space="preserve">om a monocultural perspective. </w:t>
      </w:r>
    </w:p>
    <w:p w:rsidR="005E6CDD" w:rsidRDefault="005E6CDD" w:rsidP="00534932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</w:pPr>
      <w:r>
        <w:t>P</w:t>
      </w:r>
      <w:r w:rsidRPr="00534932">
        <w:t>ermits natural tests of the universality of psychological const</w:t>
      </w:r>
      <w:r>
        <w:t>ructs</w:t>
      </w:r>
    </w:p>
    <w:p w:rsidR="005E6CDD" w:rsidRDefault="005E6CDD" w:rsidP="00534932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534932">
      <w:pPr>
        <w:widowControl w:val="0"/>
        <w:autoSpaceDE w:val="0"/>
        <w:autoSpaceDN w:val="0"/>
        <w:adjustRightInd w:val="0"/>
        <w:spacing w:after="0"/>
      </w:pPr>
      <w:r>
        <w:t xml:space="preserve">Parents’ ideas about child development and child rearing </w:t>
      </w:r>
      <w:r w:rsidRPr="006565BA">
        <w:t>contribute to the “continuity of culture” by helping to define culture and the transmission of cultural information across generations</w:t>
      </w:r>
      <w:r>
        <w:t>.</w:t>
      </w:r>
    </w:p>
    <w:p w:rsidR="005E6CDD" w:rsidRDefault="005E6CDD" w:rsidP="00534932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534932">
      <w:pPr>
        <w:widowControl w:val="0"/>
        <w:autoSpaceDE w:val="0"/>
        <w:autoSpaceDN w:val="0"/>
        <w:adjustRightInd w:val="0"/>
        <w:spacing w:after="0"/>
      </w:pPr>
      <w:r>
        <w:t xml:space="preserve">E.g., </w:t>
      </w:r>
      <w:r w:rsidRPr="00C924CF">
        <w:t>mothers from individualist cultures</w:t>
      </w:r>
      <w:r>
        <w:t xml:space="preserve"> (US, Belgium, Italy, Israel)</w:t>
      </w:r>
      <w:r w:rsidRPr="00C924CF">
        <w:t xml:space="preserve"> who scored higher on neuroticism (i.e., the tendency to worry a lot, be nervous,</w:t>
      </w:r>
      <w:r>
        <w:t xml:space="preserve"> </w:t>
      </w:r>
      <w:r w:rsidRPr="00C924CF">
        <w:t>emotional, and insecure) reported less competence and satisfaction in pare</w:t>
      </w:r>
      <w:r>
        <w:t>nting, but mothers from collec</w:t>
      </w:r>
      <w:r w:rsidRPr="00C924CF">
        <w:t>tivist</w:t>
      </w:r>
      <w:r>
        <w:t xml:space="preserve"> (Japan, Korea, Argentina)</w:t>
      </w:r>
      <w:r w:rsidRPr="00C924CF">
        <w:t xml:space="preserve"> cultures who scored higher on neuroticism reported more satisfaction with parenting</w:t>
      </w:r>
    </w:p>
    <w:p w:rsidR="005E6CDD" w:rsidRDefault="005E6CDD" w:rsidP="00534932">
      <w:pPr>
        <w:widowControl w:val="0"/>
        <w:autoSpaceDE w:val="0"/>
        <w:autoSpaceDN w:val="0"/>
        <w:adjustRightInd w:val="0"/>
        <w:spacing w:after="0"/>
      </w:pPr>
    </w:p>
    <w:p w:rsidR="00000000" w:rsidRDefault="005E6CDD">
      <w:pPr>
        <w:pStyle w:val="ListParagraph"/>
        <w:widowControl w:val="0"/>
        <w:autoSpaceDE w:val="0"/>
        <w:autoSpaceDN w:val="0"/>
        <w:adjustRightInd w:val="0"/>
        <w:spacing w:after="0"/>
        <w:ind w:left="360"/>
      </w:pPr>
      <w:r>
        <w:t xml:space="preserve">– </w:t>
      </w:r>
      <w:r w:rsidRPr="00C924CF">
        <w:t>neuroticism undermines feelings of competence and satisfaction in individualist cultures where independence is valued, but it does not in collectivist cultures because such social sensitivity is a valued trait and thus does not undermine mothers’ satisfaction with parenting</w:t>
      </w:r>
    </w:p>
    <w:p w:rsidR="005E6CDD" w:rsidRDefault="005E6CDD" w:rsidP="00F77092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C56A98">
      <w:pPr>
        <w:widowControl w:val="0"/>
        <w:autoSpaceDE w:val="0"/>
        <w:autoSpaceDN w:val="0"/>
        <w:adjustRightInd w:val="0"/>
        <w:spacing w:after="0"/>
      </w:pPr>
      <w:r>
        <w:lastRenderedPageBreak/>
        <w:t>3 ways in which niches differ</w:t>
      </w:r>
    </w:p>
    <w:p w:rsidR="005E6CDD" w:rsidRDefault="005E6CDD" w:rsidP="00C56A9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</w:pPr>
      <w:r w:rsidRPr="00C56A98">
        <w:t>physical circumstances</w:t>
      </w:r>
    </w:p>
    <w:p w:rsidR="005E6CDD" w:rsidRDefault="005E6CDD" w:rsidP="00C56A9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</w:pPr>
      <w:r>
        <w:t>ideology (i.e., worldview)</w:t>
      </w:r>
    </w:p>
    <w:p w:rsidR="005E6CDD" w:rsidRDefault="005E6CDD" w:rsidP="00C56A9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</w:pPr>
      <w:r>
        <w:t>customs (e.g., mother–child sleeping arrangements)</w:t>
      </w:r>
    </w:p>
    <w:p w:rsidR="005E6CDD" w:rsidRDefault="005E6CDD" w:rsidP="00C56A98">
      <w:pPr>
        <w:widowControl w:val="0"/>
        <w:autoSpaceDE w:val="0"/>
        <w:autoSpaceDN w:val="0"/>
        <w:adjustRightInd w:val="0"/>
        <w:spacing w:after="0"/>
      </w:pPr>
    </w:p>
    <w:p w:rsidR="005E6CDD" w:rsidRDefault="005E6CDD" w:rsidP="00C56A98">
      <w:pPr>
        <w:widowControl w:val="0"/>
        <w:autoSpaceDE w:val="0"/>
        <w:autoSpaceDN w:val="0"/>
        <w:adjustRightInd w:val="0"/>
        <w:spacing w:after="0"/>
      </w:pPr>
      <w:r>
        <w:t>Cross-cultural differences in motor development</w:t>
      </w:r>
    </w:p>
    <w:p w:rsidR="005E6CDD" w:rsidRDefault="005E6CDD" w:rsidP="0007409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074093">
        <w:t>Hopi infants begin to walk alon</w:t>
      </w:r>
      <w:r>
        <w:t xml:space="preserve">e late </w:t>
      </w:r>
    </w:p>
    <w:p w:rsidR="005E6CDD" w:rsidRDefault="005E6CDD" w:rsidP="0007409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074093">
        <w:t xml:space="preserve">Balinese infants follow a different set </w:t>
      </w:r>
      <w:r>
        <w:t>of stages on their way to walking</w:t>
      </w:r>
    </w:p>
    <w:p w:rsidR="005E6CDD" w:rsidRDefault="005E6CDD" w:rsidP="00B52F8B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074093">
        <w:t xml:space="preserve">African Ganda and Wolof infants tend to be more advanced in sensory, psychological, and motor development than European </w:t>
      </w:r>
      <w:r>
        <w:t>American age norms Differences are probably due to differences in child rearing, not genes</w:t>
      </w:r>
    </w:p>
    <w:p w:rsidR="005E6CDD" w:rsidRDefault="005E6CDD" w:rsidP="00BB0963">
      <w:pPr>
        <w:widowControl w:val="0"/>
        <w:autoSpaceDE w:val="0"/>
        <w:autoSpaceDN w:val="0"/>
        <w:adjustRightInd w:val="0"/>
        <w:spacing w:after="0"/>
      </w:pPr>
    </w:p>
    <w:p w:rsidR="005E6CDD" w:rsidRPr="00BB0963" w:rsidRDefault="005E6CDD" w:rsidP="00BB0963">
      <w:pPr>
        <w:widowControl w:val="0"/>
        <w:autoSpaceDE w:val="0"/>
        <w:autoSpaceDN w:val="0"/>
        <w:adjustRightInd w:val="0"/>
        <w:spacing w:after="0"/>
      </w:pPr>
      <w:r>
        <w:t xml:space="preserve">Immigrant parents’ </w:t>
      </w:r>
      <w:r w:rsidRPr="00661A6C">
        <w:t>parenting behaviors may acculturate more quickly or readily than parenting beliefs</w:t>
      </w:r>
      <w:r>
        <w:t>.</w:t>
      </w:r>
    </w:p>
    <w:p w:rsidR="005E6CDD" w:rsidRPr="00F77092" w:rsidRDefault="005E6CDD" w:rsidP="00F77092">
      <w:pPr>
        <w:widowControl w:val="0"/>
        <w:autoSpaceDE w:val="0"/>
        <w:autoSpaceDN w:val="0"/>
        <w:adjustRightInd w:val="0"/>
        <w:spacing w:after="0"/>
      </w:pPr>
    </w:p>
    <w:sectPr w:rsidR="005E6CDD" w:rsidRPr="00F77092" w:rsidSect="000D3F0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5DF"/>
    <w:multiLevelType w:val="hybridMultilevel"/>
    <w:tmpl w:val="78EA19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5C14A9"/>
    <w:multiLevelType w:val="hybridMultilevel"/>
    <w:tmpl w:val="A32ECA0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1E6C77"/>
    <w:multiLevelType w:val="hybridMultilevel"/>
    <w:tmpl w:val="A5FC235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19580C"/>
    <w:multiLevelType w:val="hybridMultilevel"/>
    <w:tmpl w:val="37729DB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F30850"/>
    <w:multiLevelType w:val="hybridMultilevel"/>
    <w:tmpl w:val="714CFF0E"/>
    <w:lvl w:ilvl="0" w:tplc="EA02EE88"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44509"/>
    <w:multiLevelType w:val="hybridMultilevel"/>
    <w:tmpl w:val="A32ECA0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573C7B"/>
    <w:multiLevelType w:val="hybridMultilevel"/>
    <w:tmpl w:val="440AAFD8"/>
    <w:lvl w:ilvl="0" w:tplc="FC2CF1BC">
      <w:start w:val="5"/>
      <w:numFmt w:val="bullet"/>
      <w:lvlText w:val=""/>
      <w:lvlJc w:val="left"/>
      <w:pPr>
        <w:ind w:left="720" w:hanging="360"/>
      </w:pPr>
      <w:rPr>
        <w:rFonts w:ascii="Wingdings" w:eastAsia="MS ??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C338D"/>
    <w:multiLevelType w:val="hybridMultilevel"/>
    <w:tmpl w:val="1B08467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123442"/>
    <w:multiLevelType w:val="hybridMultilevel"/>
    <w:tmpl w:val="23527A1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3C3210"/>
    <w:multiLevelType w:val="hybridMultilevel"/>
    <w:tmpl w:val="16BCA63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9903B6"/>
    <w:multiLevelType w:val="hybridMultilevel"/>
    <w:tmpl w:val="0A2A6E3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A752598"/>
    <w:multiLevelType w:val="hybridMultilevel"/>
    <w:tmpl w:val="DBEC9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3751B"/>
    <w:multiLevelType w:val="hybridMultilevel"/>
    <w:tmpl w:val="4FB4244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9A7FB7"/>
    <w:multiLevelType w:val="hybridMultilevel"/>
    <w:tmpl w:val="A588E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EF6F80"/>
    <w:multiLevelType w:val="hybridMultilevel"/>
    <w:tmpl w:val="271851D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B7B2D01"/>
    <w:multiLevelType w:val="hybridMultilevel"/>
    <w:tmpl w:val="D208291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0B4D9F"/>
    <w:multiLevelType w:val="hybridMultilevel"/>
    <w:tmpl w:val="A5FC235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730C88"/>
    <w:multiLevelType w:val="hybridMultilevel"/>
    <w:tmpl w:val="91BA2A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BF782E"/>
    <w:multiLevelType w:val="hybridMultilevel"/>
    <w:tmpl w:val="E1AC3D9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6"/>
  </w:num>
  <w:num w:numId="5">
    <w:abstractNumId w:val="3"/>
  </w:num>
  <w:num w:numId="6">
    <w:abstractNumId w:val="11"/>
  </w:num>
  <w:num w:numId="7">
    <w:abstractNumId w:val="2"/>
  </w:num>
  <w:num w:numId="8">
    <w:abstractNumId w:val="13"/>
  </w:num>
  <w:num w:numId="9">
    <w:abstractNumId w:val="4"/>
  </w:num>
  <w:num w:numId="10">
    <w:abstractNumId w:val="15"/>
  </w:num>
  <w:num w:numId="11">
    <w:abstractNumId w:val="12"/>
  </w:num>
  <w:num w:numId="12">
    <w:abstractNumId w:val="6"/>
  </w:num>
  <w:num w:numId="13">
    <w:abstractNumId w:val="0"/>
  </w:num>
  <w:num w:numId="14">
    <w:abstractNumId w:val="14"/>
  </w:num>
  <w:num w:numId="15">
    <w:abstractNumId w:val="5"/>
  </w:num>
  <w:num w:numId="16">
    <w:abstractNumId w:val="18"/>
  </w:num>
  <w:num w:numId="17">
    <w:abstractNumId w:val="17"/>
  </w:num>
  <w:num w:numId="18">
    <w:abstractNumId w:val="9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76F6"/>
    <w:rsid w:val="00001033"/>
    <w:rsid w:val="00022A36"/>
    <w:rsid w:val="0005627A"/>
    <w:rsid w:val="00074093"/>
    <w:rsid w:val="00086676"/>
    <w:rsid w:val="00093339"/>
    <w:rsid w:val="000C4673"/>
    <w:rsid w:val="000D3F08"/>
    <w:rsid w:val="000E25E0"/>
    <w:rsid w:val="001002EE"/>
    <w:rsid w:val="00113A80"/>
    <w:rsid w:val="00143CF4"/>
    <w:rsid w:val="0015072F"/>
    <w:rsid w:val="00151079"/>
    <w:rsid w:val="00170188"/>
    <w:rsid w:val="001C7543"/>
    <w:rsid w:val="00202A88"/>
    <w:rsid w:val="0022438A"/>
    <w:rsid w:val="002365DE"/>
    <w:rsid w:val="002649A1"/>
    <w:rsid w:val="002A1B0C"/>
    <w:rsid w:val="002C27F0"/>
    <w:rsid w:val="002D6C0D"/>
    <w:rsid w:val="00324602"/>
    <w:rsid w:val="00327137"/>
    <w:rsid w:val="003802F3"/>
    <w:rsid w:val="00386C54"/>
    <w:rsid w:val="00394B1D"/>
    <w:rsid w:val="003A015E"/>
    <w:rsid w:val="003A1FFC"/>
    <w:rsid w:val="003C653F"/>
    <w:rsid w:val="00416F05"/>
    <w:rsid w:val="004376F6"/>
    <w:rsid w:val="00486E3E"/>
    <w:rsid w:val="004A70F2"/>
    <w:rsid w:val="004B3551"/>
    <w:rsid w:val="004C50B1"/>
    <w:rsid w:val="00534932"/>
    <w:rsid w:val="005428DE"/>
    <w:rsid w:val="00543390"/>
    <w:rsid w:val="00552A9E"/>
    <w:rsid w:val="005653E7"/>
    <w:rsid w:val="00567514"/>
    <w:rsid w:val="00570133"/>
    <w:rsid w:val="00595BD4"/>
    <w:rsid w:val="005B76B3"/>
    <w:rsid w:val="005E303B"/>
    <w:rsid w:val="005E3055"/>
    <w:rsid w:val="005E6CDD"/>
    <w:rsid w:val="00601CF6"/>
    <w:rsid w:val="006227A1"/>
    <w:rsid w:val="006276B5"/>
    <w:rsid w:val="00641EE8"/>
    <w:rsid w:val="0064284C"/>
    <w:rsid w:val="006565BA"/>
    <w:rsid w:val="00661A6C"/>
    <w:rsid w:val="00672848"/>
    <w:rsid w:val="0068160E"/>
    <w:rsid w:val="006955D2"/>
    <w:rsid w:val="006E5F8C"/>
    <w:rsid w:val="00732302"/>
    <w:rsid w:val="00787921"/>
    <w:rsid w:val="007B0C4E"/>
    <w:rsid w:val="007C3657"/>
    <w:rsid w:val="007C3AFB"/>
    <w:rsid w:val="007C3C14"/>
    <w:rsid w:val="007F60A3"/>
    <w:rsid w:val="00811472"/>
    <w:rsid w:val="00857FAE"/>
    <w:rsid w:val="008B686A"/>
    <w:rsid w:val="008F07D5"/>
    <w:rsid w:val="00906BFE"/>
    <w:rsid w:val="00917253"/>
    <w:rsid w:val="00922F35"/>
    <w:rsid w:val="0097295A"/>
    <w:rsid w:val="00974A8E"/>
    <w:rsid w:val="009B2884"/>
    <w:rsid w:val="009F6055"/>
    <w:rsid w:val="00A03907"/>
    <w:rsid w:val="00A110FE"/>
    <w:rsid w:val="00A21E76"/>
    <w:rsid w:val="00A6541E"/>
    <w:rsid w:val="00A714E7"/>
    <w:rsid w:val="00A861D8"/>
    <w:rsid w:val="00AA0503"/>
    <w:rsid w:val="00AB349C"/>
    <w:rsid w:val="00AC7D7D"/>
    <w:rsid w:val="00B064A0"/>
    <w:rsid w:val="00B132FE"/>
    <w:rsid w:val="00B30A03"/>
    <w:rsid w:val="00B44E24"/>
    <w:rsid w:val="00B46D66"/>
    <w:rsid w:val="00B5005F"/>
    <w:rsid w:val="00B52F8B"/>
    <w:rsid w:val="00B669F8"/>
    <w:rsid w:val="00BA5134"/>
    <w:rsid w:val="00BA6B21"/>
    <w:rsid w:val="00BB0963"/>
    <w:rsid w:val="00BF4007"/>
    <w:rsid w:val="00C00ECF"/>
    <w:rsid w:val="00C56A98"/>
    <w:rsid w:val="00C924CF"/>
    <w:rsid w:val="00C924ED"/>
    <w:rsid w:val="00C96BFA"/>
    <w:rsid w:val="00CE742B"/>
    <w:rsid w:val="00D37AD9"/>
    <w:rsid w:val="00D51304"/>
    <w:rsid w:val="00D546B9"/>
    <w:rsid w:val="00D6097B"/>
    <w:rsid w:val="00DE1791"/>
    <w:rsid w:val="00E257D8"/>
    <w:rsid w:val="00E70A8D"/>
    <w:rsid w:val="00ED6A5E"/>
    <w:rsid w:val="00F057E1"/>
    <w:rsid w:val="00F26BE5"/>
    <w:rsid w:val="00F26F70"/>
    <w:rsid w:val="00F4054C"/>
    <w:rsid w:val="00F5787A"/>
    <w:rsid w:val="00F77092"/>
    <w:rsid w:val="00F97BC4"/>
    <w:rsid w:val="00FD5658"/>
    <w:rsid w:val="00FD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E3E"/>
    <w:pPr>
      <w:spacing w:after="200"/>
    </w:pPr>
    <w:rPr>
      <w:rFonts w:ascii="Times New Roman" w:hAnsi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472"/>
    <w:pPr>
      <w:spacing w:after="0"/>
    </w:pPr>
    <w:rPr>
      <w:rFonts w:ascii="Tahoma" w:eastAsia="MS Mincho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5BD4"/>
    <w:rPr>
      <w:rFonts w:ascii="Times New Roman" w:hAnsi="Times New Roman" w:cs="Times New Roman"/>
      <w:sz w:val="2"/>
      <w:lang w:val="en-US" w:eastAsia="ja-JP"/>
    </w:rPr>
  </w:style>
  <w:style w:type="paragraph" w:styleId="ListParagraph">
    <w:name w:val="List Paragraph"/>
    <w:basedOn w:val="Normal"/>
    <w:uiPriority w:val="99"/>
    <w:qFormat/>
    <w:rsid w:val="00906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1252</Words>
  <Characters>7327</Characters>
  <Application>Microsoft Office Word</Application>
  <DocSecurity>0</DocSecurity>
  <Lines>61</Lines>
  <Paragraphs>17</Paragraphs>
  <ScaleCrop>false</ScaleCrop>
  <Company/>
  <LinksUpToDate>false</LinksUpToDate>
  <CharactersWithSpaces>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Notes</dc:title>
  <dc:subject/>
  <dc:creator>Melissa Libertus</dc:creator>
  <cp:keywords/>
  <dc:description/>
  <cp:lastModifiedBy>Kristin Susser</cp:lastModifiedBy>
  <cp:revision>5</cp:revision>
  <dcterms:created xsi:type="dcterms:W3CDTF">2013-08-06T11:16:00Z</dcterms:created>
  <dcterms:modified xsi:type="dcterms:W3CDTF">2013-08-14T10:24:00Z</dcterms:modified>
</cp:coreProperties>
</file>