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67B" w:rsidRDefault="0027667B" w:rsidP="00422D74">
      <w:pPr>
        <w:pStyle w:val="Title"/>
      </w:pPr>
    </w:p>
    <w:p w:rsidR="00F730C0" w:rsidRDefault="00F730C0" w:rsidP="00422D74">
      <w:pPr>
        <w:pStyle w:val="Title"/>
      </w:pPr>
      <w:r w:rsidRPr="00F730C0">
        <w:t>Answers to Study Guide Questions</w:t>
      </w:r>
    </w:p>
    <w:p w:rsidR="00F730C0" w:rsidRDefault="00847F01" w:rsidP="00776FE0">
      <w:pPr>
        <w:pStyle w:val="Heading1"/>
      </w:pPr>
      <w:r>
        <w:t>Chapter 1</w:t>
      </w:r>
      <w:r w:rsidR="00F730C0">
        <w:t xml:space="preserve">: </w:t>
      </w:r>
      <w:r w:rsidR="00F730C0" w:rsidRPr="00F730C0">
        <w:t>Thinking Like a Researcher</w:t>
      </w:r>
    </w:p>
    <w:p w:rsidR="00847F01" w:rsidRPr="0027667B" w:rsidRDefault="00847F01" w:rsidP="00776FE0">
      <w:pPr>
        <w:pStyle w:val="Heading2"/>
        <w:rPr>
          <w:rFonts w:cs="Times New Roman"/>
          <w:sz w:val="24"/>
          <w:szCs w:val="24"/>
        </w:rPr>
      </w:pPr>
      <w:r w:rsidRPr="0027667B">
        <w:rPr>
          <w:rFonts w:cs="Times New Roman"/>
          <w:sz w:val="24"/>
          <w:szCs w:val="24"/>
        </w:rPr>
        <w:t>Answer Key</w:t>
      </w:r>
    </w:p>
    <w:p w:rsidR="00847F01" w:rsidRPr="0027667B" w:rsidRDefault="00847F01" w:rsidP="00776FE0">
      <w:pPr>
        <w:pStyle w:val="Heading3"/>
        <w:rPr>
          <w:rFonts w:ascii="Times New Roman" w:hAnsi="Times New Roman" w:cs="Times New Roman"/>
        </w:rPr>
      </w:pPr>
      <w:r w:rsidRPr="0027667B">
        <w:rPr>
          <w:rFonts w:ascii="Times New Roman" w:hAnsi="Times New Roman" w:cs="Times New Roman"/>
        </w:rPr>
        <w:t>Exercise 1.1</w:t>
      </w:r>
    </w:p>
    <w:p w:rsidR="00847F01" w:rsidRPr="0027667B" w:rsidRDefault="00847F01" w:rsidP="002765F8">
      <w:pPr>
        <w:pStyle w:val="TEXT"/>
        <w:ind w:firstLine="0"/>
      </w:pPr>
      <w:r w:rsidRPr="0027667B">
        <w:t>There are no right or wrong answers. Rather, the goal is for you to practice thinking critically and thinking like a researcher.</w:t>
      </w:r>
    </w:p>
    <w:p w:rsidR="00847F01" w:rsidRDefault="00847F01" w:rsidP="00776FE0">
      <w:pPr>
        <w:pStyle w:val="Heading3"/>
        <w:rPr>
          <w:rFonts w:ascii="Times New Roman" w:hAnsi="Times New Roman" w:cs="Times New Roman"/>
        </w:rPr>
      </w:pPr>
      <w:r w:rsidRPr="0027667B">
        <w:rPr>
          <w:rFonts w:ascii="Times New Roman" w:hAnsi="Times New Roman" w:cs="Times New Roman"/>
        </w:rPr>
        <w:t>Exercise 1.2</w:t>
      </w:r>
    </w:p>
    <w:p w:rsidR="002765F8" w:rsidRPr="002765F8" w:rsidRDefault="002765F8" w:rsidP="002765F8"/>
    <w:p w:rsidR="00847F01" w:rsidRPr="0027667B" w:rsidRDefault="008F2080" w:rsidP="00E0718D">
      <w:pPr>
        <w:pStyle w:val="NL"/>
      </w:pPr>
      <w:r w:rsidRPr="0027667B">
        <w:t>N</w:t>
      </w:r>
      <w:r w:rsidR="00847F01" w:rsidRPr="0027667B">
        <w:t>onmaleficence</w:t>
      </w:r>
    </w:p>
    <w:p w:rsidR="008F2080" w:rsidRPr="0027667B" w:rsidRDefault="008F2080" w:rsidP="00E0718D">
      <w:pPr>
        <w:pStyle w:val="NL"/>
      </w:pPr>
      <w:r w:rsidRPr="0027667B">
        <w:t>B</w:t>
      </w:r>
      <w:r w:rsidR="00847F01" w:rsidRPr="0027667B">
        <w:t>eneficence</w:t>
      </w:r>
    </w:p>
    <w:p w:rsidR="00847F01" w:rsidRPr="0027667B" w:rsidRDefault="008F2080" w:rsidP="00E0718D">
      <w:pPr>
        <w:pStyle w:val="NL"/>
      </w:pPr>
      <w:r w:rsidRPr="0027667B">
        <w:t>Anonymity</w:t>
      </w:r>
    </w:p>
    <w:p w:rsidR="00847F01" w:rsidRPr="0027667B" w:rsidRDefault="008F2080" w:rsidP="00E0718D">
      <w:pPr>
        <w:pStyle w:val="NL"/>
      </w:pPr>
      <w:r w:rsidRPr="0027667B">
        <w:t>Confidentiality</w:t>
      </w:r>
    </w:p>
    <w:p w:rsidR="00847F01" w:rsidRPr="0027667B" w:rsidRDefault="008F2080" w:rsidP="00E0718D">
      <w:pPr>
        <w:pStyle w:val="NL"/>
      </w:pPr>
      <w:r w:rsidRPr="0027667B">
        <w:t>Informed consent; debriefing</w:t>
      </w:r>
    </w:p>
    <w:p w:rsidR="00847F01" w:rsidRPr="0027667B" w:rsidRDefault="008F2080" w:rsidP="00E0718D">
      <w:pPr>
        <w:pStyle w:val="NL"/>
      </w:pPr>
      <w:r w:rsidRPr="0027667B">
        <w:t>Withdraw</w:t>
      </w:r>
    </w:p>
    <w:p w:rsidR="00847F01" w:rsidRPr="0027667B" w:rsidRDefault="008F2080" w:rsidP="00E0718D">
      <w:pPr>
        <w:pStyle w:val="NL"/>
      </w:pPr>
      <w:r w:rsidRPr="0027667B">
        <w:t>Deception; debriefing</w:t>
      </w:r>
    </w:p>
    <w:p w:rsidR="00847F01" w:rsidRPr="0027667B" w:rsidRDefault="00390B15" w:rsidP="00E0718D">
      <w:pPr>
        <w:pStyle w:val="NL"/>
      </w:pPr>
      <w:r>
        <w:t xml:space="preserve"> a. </w:t>
      </w:r>
      <w:r w:rsidR="008F2080" w:rsidRPr="0027667B">
        <w:t>Deception</w:t>
      </w:r>
    </w:p>
    <w:p w:rsidR="00847F01" w:rsidRPr="0027667B" w:rsidRDefault="00390B15" w:rsidP="00E0718D">
      <w:pPr>
        <w:pStyle w:val="NL"/>
        <w:numPr>
          <w:ilvl w:val="0"/>
          <w:numId w:val="0"/>
        </w:numPr>
        <w:ind w:left="360"/>
      </w:pPr>
      <w:r>
        <w:t xml:space="preserve"> b. </w:t>
      </w:r>
      <w:r w:rsidR="008F2080" w:rsidRPr="0027667B">
        <w:t>Debriefed</w:t>
      </w:r>
    </w:p>
    <w:p w:rsidR="00847F01" w:rsidRPr="0027667B" w:rsidRDefault="00390B15" w:rsidP="00E0718D">
      <w:pPr>
        <w:pStyle w:val="NL"/>
        <w:numPr>
          <w:ilvl w:val="0"/>
          <w:numId w:val="0"/>
        </w:numPr>
        <w:ind w:left="360"/>
      </w:pPr>
      <w:r>
        <w:t xml:space="preserve"> c. </w:t>
      </w:r>
      <w:r w:rsidR="008F2080" w:rsidRPr="0027667B">
        <w:t>Nonmaleficence</w:t>
      </w:r>
    </w:p>
    <w:p w:rsidR="00847F01" w:rsidRPr="0027667B" w:rsidRDefault="00390B15" w:rsidP="00E0718D">
      <w:pPr>
        <w:pStyle w:val="NL"/>
        <w:numPr>
          <w:ilvl w:val="0"/>
          <w:numId w:val="0"/>
        </w:numPr>
        <w:ind w:left="360"/>
      </w:pPr>
      <w:r>
        <w:t xml:space="preserve"> d. </w:t>
      </w:r>
      <w:r w:rsidR="008F2080" w:rsidRPr="0027667B">
        <w:t>Withdraw</w:t>
      </w:r>
    </w:p>
    <w:p w:rsidR="00847F01" w:rsidRDefault="00847F01" w:rsidP="00776FE0">
      <w:pPr>
        <w:pStyle w:val="Heading3"/>
        <w:rPr>
          <w:rFonts w:ascii="Times New Roman" w:hAnsi="Times New Roman" w:cs="Times New Roman"/>
        </w:rPr>
      </w:pPr>
      <w:r w:rsidRPr="0027667B">
        <w:rPr>
          <w:rFonts w:ascii="Times New Roman" w:hAnsi="Times New Roman" w:cs="Times New Roman"/>
        </w:rPr>
        <w:t>Exercise 1.3</w:t>
      </w:r>
    </w:p>
    <w:p w:rsidR="0027667B" w:rsidRPr="0027667B" w:rsidRDefault="0027667B" w:rsidP="0027667B"/>
    <w:p w:rsidR="00847F01" w:rsidRPr="0027667B" w:rsidRDefault="00847F01" w:rsidP="00E0718D">
      <w:pPr>
        <w:pStyle w:val="NL"/>
        <w:numPr>
          <w:ilvl w:val="0"/>
          <w:numId w:val="26"/>
        </w:numPr>
      </w:pPr>
      <w:r w:rsidRPr="0027667B">
        <w:t xml:space="preserve">The ethical principle of nonmaleficence was violated because the experiment harmed the participants (or you might have framed this as a violation of beneficence). Additionally, </w:t>
      </w:r>
      <w:r w:rsidRPr="0027667B">
        <w:lastRenderedPageBreak/>
        <w:t>the study violated the principle of respect (which is named slightly differently across the different ethics codes, e.g., APA names this “respect for people’s rights and dignity</w:t>
      </w:r>
      <w:r w:rsidR="008F2080" w:rsidRPr="0027667B">
        <w:t>,</w:t>
      </w:r>
      <w:r w:rsidRPr="0027667B">
        <w:t>” whereas AAA names this “responsibility to people”).</w:t>
      </w:r>
    </w:p>
    <w:p w:rsidR="00847F01" w:rsidRPr="0027667B" w:rsidRDefault="00847F01" w:rsidP="00E0718D">
      <w:pPr>
        <w:pStyle w:val="NL"/>
        <w:numPr>
          <w:ilvl w:val="0"/>
          <w:numId w:val="26"/>
        </w:numPr>
      </w:pPr>
      <w:r w:rsidRPr="0027667B">
        <w:t>Although the classmate may not have violated the ethical standard of confidentiality, she is violating the ethical principle of respect because she is not treating the interviewee and his or her data with care and respect because she is disparaging the interviewee’s answers. You might also have said that the potential for the interviewee to find out about the disrespectful comments is a violation of the principle of nonmaleficence.</w:t>
      </w:r>
    </w:p>
    <w:p w:rsidR="00847F01" w:rsidRPr="0027667B" w:rsidRDefault="00B84CD6" w:rsidP="00E0718D">
      <w:pPr>
        <w:pStyle w:val="NL"/>
        <w:numPr>
          <w:ilvl w:val="0"/>
          <w:numId w:val="26"/>
        </w:numPr>
        <w:rPr>
          <w:rStyle w:val="apple-converted-space"/>
        </w:rPr>
      </w:pPr>
      <w:r>
        <w:rPr>
          <w:rStyle w:val="apple-converted-space"/>
        </w:rPr>
        <w:t xml:space="preserve">a. </w:t>
      </w:r>
      <w:r w:rsidR="00847F01" w:rsidRPr="0027667B">
        <w:rPr>
          <w:rStyle w:val="apple-converted-space"/>
        </w:rPr>
        <w:t>How does this research advance disciplinary knowledge and how might it benefit individuals or society? A study must have some merit for it to be ethical.</w:t>
      </w:r>
    </w:p>
    <w:p w:rsidR="00847F01" w:rsidRPr="002765F8" w:rsidRDefault="00B84CD6" w:rsidP="00E0718D">
      <w:pPr>
        <w:pStyle w:val="NLSLL"/>
        <w:rPr>
          <w:rStyle w:val="apple-converted-space"/>
          <w:szCs w:val="24"/>
        </w:rPr>
      </w:pPr>
      <w:r>
        <w:rPr>
          <w:rStyle w:val="apple-converted-space"/>
          <w:szCs w:val="24"/>
        </w:rPr>
        <w:t xml:space="preserve">b. </w:t>
      </w:r>
      <w:r w:rsidR="00847F01" w:rsidRPr="002765F8">
        <w:rPr>
          <w:rStyle w:val="apple-converted-space"/>
          <w:szCs w:val="24"/>
        </w:rPr>
        <w:t>Will the researcher interact with individuals on the social media site or will it be purely observational? If it is a completely unobtrusive observation of an open social media site, the researcher does not need to obtain informed consent or debrief participants. However, if the researcher plans to interact with those on the social media site, then informed consent and debriefing are likely required.</w:t>
      </w:r>
    </w:p>
    <w:p w:rsidR="00847F01" w:rsidRPr="002765F8" w:rsidRDefault="00B84CD6" w:rsidP="00E0718D">
      <w:pPr>
        <w:pStyle w:val="NLSLL"/>
        <w:rPr>
          <w:rStyle w:val="apple-converted-space"/>
          <w:szCs w:val="24"/>
        </w:rPr>
      </w:pPr>
      <w:r>
        <w:rPr>
          <w:rStyle w:val="apple-converted-space"/>
          <w:szCs w:val="24"/>
        </w:rPr>
        <w:t xml:space="preserve">c. </w:t>
      </w:r>
      <w:r w:rsidR="00847F01" w:rsidRPr="002765F8">
        <w:rPr>
          <w:rStyle w:val="apple-converted-space"/>
          <w:szCs w:val="24"/>
        </w:rPr>
        <w:t>If the researcher interacts with individuals, will there be deception? For example, will the researcher pretend to be someone that he or she is not? If deception is used, the researcher must be sure to avoid causing emotional distress and debrief as soon as possible.</w:t>
      </w:r>
    </w:p>
    <w:p w:rsidR="00847F01" w:rsidRPr="002765F8" w:rsidRDefault="00B84CD6" w:rsidP="00E0718D">
      <w:pPr>
        <w:pStyle w:val="NLSLL"/>
        <w:rPr>
          <w:rStyle w:val="apple-converted-space"/>
          <w:szCs w:val="24"/>
        </w:rPr>
      </w:pPr>
      <w:r>
        <w:rPr>
          <w:rStyle w:val="apple-converted-space"/>
          <w:szCs w:val="24"/>
        </w:rPr>
        <w:t xml:space="preserve">d. </w:t>
      </w:r>
      <w:r w:rsidR="00847F01" w:rsidRPr="002765F8">
        <w:rPr>
          <w:rStyle w:val="apple-converted-space"/>
          <w:szCs w:val="24"/>
        </w:rPr>
        <w:t>How does the researcher plan to handle data? The social media site is anonymous, but the members might still reveal personal or identifying information that the researcher must keep confidential.</w:t>
      </w:r>
    </w:p>
    <w:p w:rsidR="00847F01" w:rsidRPr="0027667B" w:rsidRDefault="00E0718D" w:rsidP="0027667B">
      <w:pPr>
        <w:pStyle w:val="ListParagraph"/>
        <w:numPr>
          <w:ilvl w:val="0"/>
          <w:numId w:val="26"/>
        </w:numPr>
        <w:spacing w:line="360" w:lineRule="auto"/>
        <w:rPr>
          <w:rFonts w:eastAsiaTheme="majorEastAsia"/>
        </w:rPr>
      </w:pPr>
      <w:r>
        <w:t xml:space="preserve">a. </w:t>
      </w:r>
      <w:r w:rsidR="00847F01" w:rsidRPr="0027667B">
        <w:t xml:space="preserve">How does this research advance disciplinary knowledge and how might it benefit individuals or society? </w:t>
      </w:r>
    </w:p>
    <w:p w:rsidR="00847F01" w:rsidRPr="00E0718D" w:rsidRDefault="00E0718D" w:rsidP="00E0718D">
      <w:pPr>
        <w:pStyle w:val="NLSLL"/>
        <w:rPr>
          <w:rStyle w:val="apple-converted-space"/>
          <w:szCs w:val="24"/>
        </w:rPr>
      </w:pPr>
      <w:r w:rsidRPr="00E0718D">
        <w:rPr>
          <w:rStyle w:val="apple-converted-space"/>
          <w:szCs w:val="24"/>
        </w:rPr>
        <w:t xml:space="preserve">b. </w:t>
      </w:r>
      <w:r w:rsidR="00847F01" w:rsidRPr="00E0718D">
        <w:rPr>
          <w:rStyle w:val="apple-converted-space"/>
          <w:szCs w:val="24"/>
        </w:rPr>
        <w:t>What safeguards are in place to minimize emotional distress? How will the researcher debrief participants to address the potential negative effects of recalling violent events?</w:t>
      </w:r>
    </w:p>
    <w:p w:rsidR="00847F01" w:rsidRPr="00E0718D" w:rsidRDefault="00E0718D" w:rsidP="00E0718D">
      <w:pPr>
        <w:pStyle w:val="NLSLL"/>
        <w:rPr>
          <w:rStyle w:val="apple-converted-space"/>
          <w:szCs w:val="24"/>
        </w:rPr>
      </w:pPr>
      <w:r>
        <w:rPr>
          <w:rStyle w:val="apple-converted-space"/>
          <w:szCs w:val="24"/>
        </w:rPr>
        <w:t xml:space="preserve">c. </w:t>
      </w:r>
      <w:r w:rsidR="00847F01" w:rsidRPr="00E0718D">
        <w:rPr>
          <w:rStyle w:val="apple-converted-space"/>
          <w:szCs w:val="24"/>
        </w:rPr>
        <w:t>How will the researcher obtain informed consent from participants?</w:t>
      </w:r>
    </w:p>
    <w:p w:rsidR="00847F01" w:rsidRPr="00E0718D" w:rsidRDefault="00E0718D" w:rsidP="00E0718D">
      <w:pPr>
        <w:pStyle w:val="NLSLL"/>
        <w:rPr>
          <w:rStyle w:val="apple-converted-space"/>
          <w:szCs w:val="24"/>
        </w:rPr>
      </w:pPr>
      <w:r>
        <w:rPr>
          <w:rStyle w:val="apple-converted-space"/>
          <w:szCs w:val="24"/>
        </w:rPr>
        <w:t xml:space="preserve">d. </w:t>
      </w:r>
      <w:r w:rsidR="00847F01" w:rsidRPr="00E0718D">
        <w:rPr>
          <w:rStyle w:val="apple-converted-space"/>
          <w:szCs w:val="24"/>
        </w:rPr>
        <w:t>How will the researcher maintain the confidentiality of the participants?</w:t>
      </w:r>
    </w:p>
    <w:p w:rsidR="00847F01" w:rsidRPr="00E0718D" w:rsidRDefault="00E0718D" w:rsidP="00E0718D">
      <w:pPr>
        <w:pStyle w:val="NLSLL"/>
        <w:rPr>
          <w:rStyle w:val="apple-converted-space"/>
          <w:szCs w:val="24"/>
        </w:rPr>
      </w:pPr>
      <w:r>
        <w:rPr>
          <w:rStyle w:val="apple-converted-space"/>
          <w:szCs w:val="24"/>
        </w:rPr>
        <w:t xml:space="preserve">e. </w:t>
      </w:r>
      <w:r w:rsidR="00847F01" w:rsidRPr="00E0718D">
        <w:rPr>
          <w:rStyle w:val="apple-converted-space"/>
          <w:szCs w:val="24"/>
        </w:rPr>
        <w:t xml:space="preserve">Will the researcher provide any incentives for participation, and if yes, how will the researcher ensure that the incentives are not coercive and that the participant </w:t>
      </w:r>
      <w:r w:rsidR="00847F01" w:rsidRPr="00E0718D">
        <w:rPr>
          <w:rStyle w:val="apple-converted-space"/>
          <w:szCs w:val="24"/>
        </w:rPr>
        <w:lastRenderedPageBreak/>
        <w:t>receives the incentive even if he or she withdraws from the study?</w:t>
      </w:r>
    </w:p>
    <w:p w:rsidR="00847F01" w:rsidRPr="0027667B" w:rsidRDefault="00E0718D" w:rsidP="0027667B">
      <w:pPr>
        <w:pStyle w:val="ListParagraph"/>
        <w:numPr>
          <w:ilvl w:val="0"/>
          <w:numId w:val="26"/>
        </w:numPr>
        <w:spacing w:line="360" w:lineRule="auto"/>
        <w:rPr>
          <w:rFonts w:eastAsiaTheme="majorEastAsia"/>
        </w:rPr>
      </w:pPr>
      <w:r>
        <w:t xml:space="preserve">a. </w:t>
      </w:r>
      <w:r w:rsidR="00847F01" w:rsidRPr="0027667B">
        <w:t>Deception is the primary ethical issue in this study and the participants might experience emotional distress if they were to find out that the researcher was actually a woman who lied to obtain personal information from the clients. Moreover, the clients had not agreed to be part of a research study (there was no informed consent), and a therapy group would be considered a private space.</w:t>
      </w:r>
    </w:p>
    <w:p w:rsidR="00847F01" w:rsidRPr="002765F8" w:rsidRDefault="00E0718D" w:rsidP="00E0718D">
      <w:pPr>
        <w:pStyle w:val="NLSLL"/>
        <w:rPr>
          <w:rStyle w:val="apple-converted-space"/>
          <w:szCs w:val="24"/>
        </w:rPr>
      </w:pPr>
      <w:r>
        <w:rPr>
          <w:rStyle w:val="apple-converted-space"/>
          <w:szCs w:val="24"/>
        </w:rPr>
        <w:t xml:space="preserve">b. </w:t>
      </w:r>
      <w:r w:rsidR="00847F01" w:rsidRPr="002765F8">
        <w:rPr>
          <w:rStyle w:val="apple-converted-space"/>
          <w:szCs w:val="24"/>
        </w:rPr>
        <w:t>It is unlikely that an IRB would approve this study because the risks to participants are not justified by the benefits.</w:t>
      </w:r>
    </w:p>
    <w:p w:rsidR="00847F01" w:rsidRPr="002765F8" w:rsidRDefault="00E0718D" w:rsidP="00E0718D">
      <w:pPr>
        <w:pStyle w:val="NLSLL"/>
        <w:rPr>
          <w:rStyle w:val="apple-converted-space"/>
          <w:szCs w:val="24"/>
        </w:rPr>
      </w:pPr>
      <w:r>
        <w:rPr>
          <w:rStyle w:val="apple-converted-space"/>
          <w:szCs w:val="24"/>
        </w:rPr>
        <w:t xml:space="preserve">c. </w:t>
      </w:r>
      <w:r w:rsidR="00847F01" w:rsidRPr="002765F8">
        <w:rPr>
          <w:rStyle w:val="apple-converted-space"/>
          <w:szCs w:val="24"/>
        </w:rPr>
        <w:t>Although there is still some deception, the researcher in this case is in a public space and is not interacting with participants. If the researcher can demonstrate that the deception is justified and she maintains the confidentiality of those she observes, this study is ethically acceptable.</w:t>
      </w:r>
    </w:p>
    <w:p w:rsidR="00847F01" w:rsidRDefault="00847F01" w:rsidP="00776FE0">
      <w:pPr>
        <w:pStyle w:val="Heading3"/>
        <w:rPr>
          <w:rFonts w:ascii="Times New Roman" w:hAnsi="Times New Roman" w:cs="Times New Roman"/>
        </w:rPr>
      </w:pPr>
      <w:r w:rsidRPr="0027667B">
        <w:rPr>
          <w:rFonts w:ascii="Times New Roman" w:hAnsi="Times New Roman" w:cs="Times New Roman"/>
        </w:rPr>
        <w:t>Exercise 1.4</w:t>
      </w:r>
    </w:p>
    <w:p w:rsidR="0027667B" w:rsidRPr="0027667B" w:rsidRDefault="0027667B" w:rsidP="0027667B"/>
    <w:p w:rsidR="00847F01" w:rsidRPr="0027667B" w:rsidRDefault="00847F01" w:rsidP="00E0718D">
      <w:pPr>
        <w:pStyle w:val="NL"/>
        <w:numPr>
          <w:ilvl w:val="0"/>
          <w:numId w:val="0"/>
        </w:numPr>
        <w:ind w:left="360"/>
      </w:pPr>
      <w:r w:rsidRPr="0027667B">
        <w:t>1. The steps in the scientific method are</w:t>
      </w:r>
      <w:r w:rsidR="00F5668B" w:rsidRPr="0027667B">
        <w:t>:</w:t>
      </w:r>
    </w:p>
    <w:p w:rsidR="00847F01" w:rsidRPr="002765F8" w:rsidRDefault="00847F01" w:rsidP="0027667B">
      <w:pPr>
        <w:pStyle w:val="NLSNL"/>
        <w:rPr>
          <w:color w:val="auto"/>
        </w:rPr>
      </w:pPr>
      <w:r w:rsidRPr="002765F8">
        <w:rPr>
          <w:color w:val="auto"/>
        </w:rPr>
        <w:t>Step 1: Identify a topic</w:t>
      </w:r>
    </w:p>
    <w:p w:rsidR="00847F01" w:rsidRPr="002765F8" w:rsidRDefault="00847F01" w:rsidP="0027667B">
      <w:pPr>
        <w:pStyle w:val="NLSNL"/>
        <w:rPr>
          <w:color w:val="auto"/>
        </w:rPr>
      </w:pPr>
      <w:r w:rsidRPr="002765F8">
        <w:rPr>
          <w:color w:val="auto"/>
        </w:rPr>
        <w:t>Step 2: Find, read, and evaluate past research</w:t>
      </w:r>
    </w:p>
    <w:p w:rsidR="00847F01" w:rsidRPr="002765F8" w:rsidRDefault="00847F01" w:rsidP="0027667B">
      <w:pPr>
        <w:pStyle w:val="NLSNL"/>
        <w:rPr>
          <w:color w:val="auto"/>
        </w:rPr>
      </w:pPr>
      <w:r w:rsidRPr="002765F8">
        <w:rPr>
          <w:color w:val="auto"/>
        </w:rPr>
        <w:t>Step 3: Refine topic and develop a hypothesis</w:t>
      </w:r>
    </w:p>
    <w:p w:rsidR="00847F01" w:rsidRPr="002765F8" w:rsidRDefault="00847F01" w:rsidP="0027667B">
      <w:pPr>
        <w:pStyle w:val="NLSNL"/>
        <w:rPr>
          <w:color w:val="auto"/>
        </w:rPr>
      </w:pPr>
      <w:r w:rsidRPr="002765F8">
        <w:rPr>
          <w:color w:val="auto"/>
        </w:rPr>
        <w:t>Step 4: Design the study</w:t>
      </w:r>
    </w:p>
    <w:p w:rsidR="00847F01" w:rsidRPr="002765F8" w:rsidRDefault="00847F01" w:rsidP="0027667B">
      <w:pPr>
        <w:pStyle w:val="NLSNL"/>
        <w:rPr>
          <w:color w:val="auto"/>
        </w:rPr>
      </w:pPr>
      <w:r w:rsidRPr="002765F8">
        <w:rPr>
          <w:color w:val="auto"/>
        </w:rPr>
        <w:t>Step 5: Carry out the study</w:t>
      </w:r>
    </w:p>
    <w:p w:rsidR="00847F01" w:rsidRPr="002765F8" w:rsidRDefault="00847F01" w:rsidP="0027667B">
      <w:pPr>
        <w:pStyle w:val="NLSNL"/>
        <w:rPr>
          <w:color w:val="auto"/>
        </w:rPr>
      </w:pPr>
      <w:r w:rsidRPr="002765F8">
        <w:rPr>
          <w:color w:val="auto"/>
        </w:rPr>
        <w:t>Step 6: Analyze the data</w:t>
      </w:r>
    </w:p>
    <w:p w:rsidR="00847F01" w:rsidRPr="002765F8" w:rsidRDefault="00847F01" w:rsidP="0027667B">
      <w:pPr>
        <w:pStyle w:val="NLSNL"/>
        <w:rPr>
          <w:color w:val="auto"/>
        </w:rPr>
      </w:pPr>
      <w:r w:rsidRPr="002765F8">
        <w:rPr>
          <w:color w:val="auto"/>
        </w:rPr>
        <w:t>Step 7: Communicate results</w:t>
      </w:r>
    </w:p>
    <w:p w:rsidR="00847F01" w:rsidRPr="0027667B" w:rsidRDefault="00847F01" w:rsidP="00E0718D">
      <w:pPr>
        <w:pStyle w:val="NL"/>
        <w:numPr>
          <w:ilvl w:val="0"/>
          <w:numId w:val="0"/>
        </w:numPr>
        <w:ind w:left="360"/>
      </w:pPr>
      <w:r w:rsidRPr="0027667B">
        <w:t>2. False</w:t>
      </w:r>
    </w:p>
    <w:p w:rsidR="00847F01" w:rsidRPr="0027667B" w:rsidRDefault="00847F01" w:rsidP="00E0718D">
      <w:pPr>
        <w:pStyle w:val="NL"/>
        <w:numPr>
          <w:ilvl w:val="0"/>
          <w:numId w:val="0"/>
        </w:numPr>
        <w:ind w:left="360"/>
      </w:pPr>
      <w:r w:rsidRPr="0027667B">
        <w:t xml:space="preserve">3. </w:t>
      </w:r>
      <w:r w:rsidR="00F5668B" w:rsidRPr="0027667B">
        <w:t>Experimental</w:t>
      </w:r>
    </w:p>
    <w:p w:rsidR="00847F01" w:rsidRPr="0027667B" w:rsidRDefault="00847F01" w:rsidP="00E0718D">
      <w:pPr>
        <w:pStyle w:val="NL"/>
        <w:numPr>
          <w:ilvl w:val="0"/>
          <w:numId w:val="0"/>
        </w:numPr>
        <w:ind w:left="360"/>
      </w:pPr>
      <w:r w:rsidRPr="0027667B">
        <w:t>4</w:t>
      </w:r>
      <w:r w:rsidR="00F5668B" w:rsidRPr="0027667B">
        <w:t>. Descriptive</w:t>
      </w:r>
    </w:p>
    <w:p w:rsidR="00847F01" w:rsidRPr="0027667B" w:rsidRDefault="00847F01" w:rsidP="00E0718D">
      <w:pPr>
        <w:pStyle w:val="NL"/>
        <w:numPr>
          <w:ilvl w:val="0"/>
          <w:numId w:val="0"/>
        </w:numPr>
        <w:ind w:left="360"/>
      </w:pPr>
      <w:r w:rsidRPr="0027667B">
        <w:t>5</w:t>
      </w:r>
      <w:r w:rsidR="00F5668B" w:rsidRPr="0027667B">
        <w:t>. Correlational</w:t>
      </w:r>
    </w:p>
    <w:p w:rsidR="00847F01" w:rsidRPr="0027667B" w:rsidRDefault="00847F01" w:rsidP="00E0718D">
      <w:pPr>
        <w:pStyle w:val="NL"/>
        <w:numPr>
          <w:ilvl w:val="0"/>
          <w:numId w:val="0"/>
        </w:numPr>
        <w:ind w:left="360"/>
      </w:pPr>
      <w:r w:rsidRPr="0027667B">
        <w:lastRenderedPageBreak/>
        <w:t>6</w:t>
      </w:r>
      <w:r w:rsidR="00F5668B" w:rsidRPr="0027667B">
        <w:t>. Testable hypothesis</w:t>
      </w:r>
    </w:p>
    <w:p w:rsidR="00847F01" w:rsidRPr="0027667B" w:rsidRDefault="00847F01" w:rsidP="00E0718D">
      <w:pPr>
        <w:pStyle w:val="NL"/>
        <w:numPr>
          <w:ilvl w:val="0"/>
          <w:numId w:val="0"/>
        </w:numPr>
        <w:ind w:left="360"/>
      </w:pPr>
      <w:r w:rsidRPr="0027667B">
        <w:t>7</w:t>
      </w:r>
      <w:r w:rsidR="00F5668B" w:rsidRPr="0027667B">
        <w:t>. I</w:t>
      </w:r>
      <w:r w:rsidRPr="0027667B">
        <w:t xml:space="preserve">ndependent; assigned; dependent </w:t>
      </w:r>
    </w:p>
    <w:p w:rsidR="00847F01" w:rsidRDefault="00847F01" w:rsidP="00776FE0">
      <w:pPr>
        <w:pStyle w:val="Heading3"/>
        <w:rPr>
          <w:rFonts w:ascii="Times New Roman" w:hAnsi="Times New Roman" w:cs="Times New Roman"/>
        </w:rPr>
      </w:pPr>
      <w:r w:rsidRPr="0027667B">
        <w:rPr>
          <w:rFonts w:ascii="Times New Roman" w:hAnsi="Times New Roman" w:cs="Times New Roman"/>
        </w:rPr>
        <w:t>Exercise 1.5</w:t>
      </w:r>
    </w:p>
    <w:p w:rsidR="0027667B" w:rsidRPr="0027667B" w:rsidRDefault="0027667B" w:rsidP="0027667B"/>
    <w:p w:rsidR="00847F01" w:rsidRPr="0027667B" w:rsidRDefault="00847F01" w:rsidP="00E0718D">
      <w:pPr>
        <w:pStyle w:val="NL"/>
        <w:numPr>
          <w:ilvl w:val="0"/>
          <w:numId w:val="28"/>
        </w:numPr>
      </w:pPr>
      <w:r w:rsidRPr="0027667B">
        <w:t>The following studies can be examined with an experiment:</w:t>
      </w:r>
    </w:p>
    <w:p w:rsidR="00847F01" w:rsidRPr="00E0718D" w:rsidRDefault="00847F01" w:rsidP="00E0718D">
      <w:pPr>
        <w:pStyle w:val="NLSLL"/>
        <w:rPr>
          <w:rStyle w:val="apple-converted-space"/>
          <w:szCs w:val="24"/>
        </w:rPr>
      </w:pPr>
      <w:r w:rsidRPr="00E0718D">
        <w:rPr>
          <w:rStyle w:val="apple-converted-space"/>
          <w:szCs w:val="24"/>
        </w:rPr>
        <w:t>b. Can political campaigns raise more money using negative campaign ads?</w:t>
      </w:r>
    </w:p>
    <w:p w:rsidR="00847F01" w:rsidRPr="00E0718D" w:rsidRDefault="00847F01" w:rsidP="00E0718D">
      <w:pPr>
        <w:pStyle w:val="NLSLL"/>
        <w:rPr>
          <w:rStyle w:val="apple-converted-space"/>
          <w:szCs w:val="24"/>
        </w:rPr>
      </w:pPr>
      <w:r w:rsidRPr="00E0718D">
        <w:rPr>
          <w:rStyle w:val="apple-converted-space"/>
          <w:szCs w:val="24"/>
        </w:rPr>
        <w:t>c. Are attractive people perceived as more or less intelligent than not-so-attractive people?</w:t>
      </w:r>
    </w:p>
    <w:p w:rsidR="00847F01" w:rsidRPr="00E0718D" w:rsidRDefault="00847F01" w:rsidP="00E0718D">
      <w:pPr>
        <w:pStyle w:val="NLSLL"/>
        <w:rPr>
          <w:rStyle w:val="apple-converted-space"/>
          <w:szCs w:val="24"/>
        </w:rPr>
      </w:pPr>
      <w:r w:rsidRPr="00E0718D">
        <w:rPr>
          <w:rStyle w:val="apple-converted-space"/>
          <w:szCs w:val="24"/>
        </w:rPr>
        <w:t>h. Can daily statements of gratitude improve one’s well-being?</w:t>
      </w:r>
    </w:p>
    <w:p w:rsidR="00847F01" w:rsidRPr="00E0718D" w:rsidRDefault="00847F01" w:rsidP="00E0718D">
      <w:pPr>
        <w:pStyle w:val="NLSLL"/>
        <w:rPr>
          <w:rStyle w:val="apple-converted-space"/>
        </w:rPr>
      </w:pPr>
      <w:r w:rsidRPr="00E0718D">
        <w:rPr>
          <w:rStyle w:val="apple-converted-space"/>
        </w:rPr>
        <w:t>Note that technically, ecould be made into an experiment, but it would not be ethical to expose someone to violence if it is expected to increase heart disease.</w:t>
      </w:r>
    </w:p>
    <w:p w:rsidR="00847F01" w:rsidRPr="0027667B" w:rsidRDefault="00E0718D" w:rsidP="00E0718D">
      <w:pPr>
        <w:pStyle w:val="NL"/>
      </w:pPr>
      <w:r>
        <w:t xml:space="preserve">b. </w:t>
      </w:r>
      <w:r w:rsidR="00847F01" w:rsidRPr="0027667B">
        <w:t>The IV is the type of campaign ad (negative ad vs. one or more comparison ads), the DV is the amount of money participants say they would donate or the actual amount of money raised.</w:t>
      </w:r>
    </w:p>
    <w:p w:rsidR="00847F01" w:rsidRPr="00E0718D" w:rsidRDefault="00E0718D" w:rsidP="00E0718D">
      <w:pPr>
        <w:pStyle w:val="NLSLL"/>
        <w:rPr>
          <w:rStyle w:val="apple-converted-space"/>
          <w:szCs w:val="24"/>
        </w:rPr>
      </w:pPr>
      <w:r w:rsidRPr="00E0718D">
        <w:rPr>
          <w:rStyle w:val="apple-converted-space"/>
          <w:szCs w:val="24"/>
        </w:rPr>
        <w:t xml:space="preserve">c. </w:t>
      </w:r>
      <w:r w:rsidR="00847F01" w:rsidRPr="00E0718D">
        <w:rPr>
          <w:rStyle w:val="apple-converted-space"/>
          <w:szCs w:val="24"/>
        </w:rPr>
        <w:t xml:space="preserve">The IV is attractiveness (attractive person vs. one or more comparisons), the DV is </w:t>
      </w:r>
      <w:r w:rsidR="00E573FF" w:rsidRPr="00E0718D">
        <w:rPr>
          <w:rStyle w:val="apple-converted-space"/>
          <w:szCs w:val="24"/>
        </w:rPr>
        <w:t xml:space="preserve">the </w:t>
      </w:r>
      <w:r w:rsidR="00847F01" w:rsidRPr="00E0718D">
        <w:rPr>
          <w:rStyle w:val="apple-converted-space"/>
          <w:szCs w:val="24"/>
        </w:rPr>
        <w:t>rating of intelligence.</w:t>
      </w:r>
    </w:p>
    <w:p w:rsidR="00847F01" w:rsidRPr="0027667B" w:rsidRDefault="00E0718D" w:rsidP="00E0718D">
      <w:pPr>
        <w:pStyle w:val="NLSLL"/>
      </w:pPr>
      <w:r w:rsidRPr="00E0718D">
        <w:rPr>
          <w:rStyle w:val="apple-converted-space"/>
          <w:szCs w:val="24"/>
        </w:rPr>
        <w:t xml:space="preserve">h. </w:t>
      </w:r>
      <w:r w:rsidR="00847F01" w:rsidRPr="00E0718D">
        <w:rPr>
          <w:rStyle w:val="apple-converted-space"/>
          <w:szCs w:val="24"/>
        </w:rPr>
        <w:t>The IV is gratitude</w:t>
      </w:r>
      <w:r w:rsidR="00847F01" w:rsidRPr="0027667B">
        <w:t xml:space="preserve"> (daily gratitude vs. one or more comparisons), and the DV is well-being. </w:t>
      </w:r>
    </w:p>
    <w:p w:rsidR="00847F01" w:rsidRPr="0027667B" w:rsidRDefault="00E0718D" w:rsidP="00E0718D">
      <w:pPr>
        <w:pStyle w:val="NL"/>
      </w:pPr>
      <w:r>
        <w:t xml:space="preserve">a. </w:t>
      </w:r>
      <w:r w:rsidR="00847F01" w:rsidRPr="0027667B">
        <w:t>Do student athletes study more or less than nonathletes?</w:t>
      </w:r>
    </w:p>
    <w:p w:rsidR="00847F01" w:rsidRPr="002765F8" w:rsidRDefault="00847F01" w:rsidP="0027667B">
      <w:pPr>
        <w:pStyle w:val="NLSNL"/>
        <w:rPr>
          <w:color w:val="auto"/>
        </w:rPr>
      </w:pPr>
      <w:r w:rsidRPr="002765F8">
        <w:rPr>
          <w:color w:val="auto"/>
        </w:rPr>
        <w:t>Correlational</w:t>
      </w:r>
    </w:p>
    <w:p w:rsidR="00847F01" w:rsidRPr="00E0718D" w:rsidRDefault="00E0718D" w:rsidP="00E0718D">
      <w:pPr>
        <w:pStyle w:val="NLSLL"/>
        <w:rPr>
          <w:rStyle w:val="apple-converted-space"/>
          <w:szCs w:val="24"/>
        </w:rPr>
      </w:pPr>
      <w:r w:rsidRPr="00E0718D">
        <w:rPr>
          <w:rStyle w:val="apple-converted-space"/>
          <w:szCs w:val="24"/>
        </w:rPr>
        <w:t xml:space="preserve">d. </w:t>
      </w:r>
      <w:r w:rsidR="00847F01" w:rsidRPr="00E0718D">
        <w:rPr>
          <w:rStyle w:val="apple-converted-space"/>
          <w:szCs w:val="24"/>
        </w:rPr>
        <w:t>How do individuals perceive their local police department?</w:t>
      </w:r>
    </w:p>
    <w:p w:rsidR="00847F01" w:rsidRPr="002765F8" w:rsidRDefault="00847F01" w:rsidP="0027667B">
      <w:pPr>
        <w:pStyle w:val="NLSNL"/>
        <w:rPr>
          <w:color w:val="auto"/>
        </w:rPr>
      </w:pPr>
      <w:r w:rsidRPr="002765F8">
        <w:rPr>
          <w:color w:val="auto"/>
        </w:rPr>
        <w:t>Descriptive</w:t>
      </w:r>
    </w:p>
    <w:p w:rsidR="00847F01" w:rsidRPr="00E0718D" w:rsidRDefault="00E0718D" w:rsidP="00E0718D">
      <w:pPr>
        <w:pStyle w:val="NLSLL"/>
        <w:rPr>
          <w:rStyle w:val="apple-converted-space"/>
          <w:szCs w:val="24"/>
        </w:rPr>
      </w:pPr>
      <w:r w:rsidRPr="00E0718D">
        <w:rPr>
          <w:rStyle w:val="apple-converted-space"/>
          <w:szCs w:val="24"/>
        </w:rPr>
        <w:t xml:space="preserve">e. </w:t>
      </w:r>
      <w:r w:rsidR="00847F01" w:rsidRPr="00E0718D">
        <w:rPr>
          <w:rStyle w:val="apple-converted-space"/>
          <w:szCs w:val="24"/>
        </w:rPr>
        <w:t>Does exposure to violence increase risk of heart disease?</w:t>
      </w:r>
    </w:p>
    <w:p w:rsidR="00847F01" w:rsidRPr="002765F8" w:rsidRDefault="00847F01" w:rsidP="0027667B">
      <w:pPr>
        <w:pStyle w:val="NLSNL"/>
        <w:rPr>
          <w:color w:val="auto"/>
        </w:rPr>
      </w:pPr>
      <w:r w:rsidRPr="002765F8">
        <w:rPr>
          <w:color w:val="auto"/>
        </w:rPr>
        <w:t>Correlational</w:t>
      </w:r>
    </w:p>
    <w:p w:rsidR="00847F01" w:rsidRPr="00E0718D" w:rsidRDefault="00E0718D" w:rsidP="00E0718D">
      <w:pPr>
        <w:pStyle w:val="NLSLL"/>
        <w:rPr>
          <w:rStyle w:val="apple-converted-space"/>
          <w:szCs w:val="24"/>
        </w:rPr>
      </w:pPr>
      <w:r w:rsidRPr="00E0718D">
        <w:rPr>
          <w:rStyle w:val="apple-converted-space"/>
          <w:szCs w:val="24"/>
        </w:rPr>
        <w:t xml:space="preserve">f. </w:t>
      </w:r>
      <w:r w:rsidR="00847F01" w:rsidRPr="00E0718D">
        <w:rPr>
          <w:rStyle w:val="apple-converted-space"/>
          <w:szCs w:val="24"/>
        </w:rPr>
        <w:t>Are people who take a lot of “selfies” narcissistic?</w:t>
      </w:r>
    </w:p>
    <w:p w:rsidR="0027667B" w:rsidRPr="002765F8" w:rsidRDefault="00847F01" w:rsidP="0027667B">
      <w:pPr>
        <w:pStyle w:val="NLSNL"/>
        <w:rPr>
          <w:color w:val="auto"/>
        </w:rPr>
      </w:pPr>
      <w:r w:rsidRPr="002765F8">
        <w:rPr>
          <w:color w:val="auto"/>
        </w:rPr>
        <w:t>Correlational</w:t>
      </w:r>
    </w:p>
    <w:p w:rsidR="00847F01" w:rsidRPr="002765F8" w:rsidRDefault="00E0718D" w:rsidP="00E0718D">
      <w:pPr>
        <w:pStyle w:val="NLSLL"/>
        <w:rPr>
          <w:rStyle w:val="apple-converted-space"/>
          <w:szCs w:val="24"/>
        </w:rPr>
      </w:pPr>
      <w:r w:rsidRPr="00E0718D">
        <w:rPr>
          <w:rStyle w:val="apple-converted-space"/>
          <w:szCs w:val="24"/>
        </w:rPr>
        <w:lastRenderedPageBreak/>
        <w:t xml:space="preserve">g. </w:t>
      </w:r>
      <w:r w:rsidR="00847F01" w:rsidRPr="00E0718D">
        <w:rPr>
          <w:rStyle w:val="apple-converted-space"/>
          <w:szCs w:val="24"/>
        </w:rPr>
        <w:t>Is humanity becoming more or less violent?</w:t>
      </w:r>
    </w:p>
    <w:p w:rsidR="00847F01" w:rsidRPr="002765F8" w:rsidRDefault="00847F01" w:rsidP="0027667B">
      <w:pPr>
        <w:pStyle w:val="NLSNL"/>
        <w:rPr>
          <w:color w:val="auto"/>
        </w:rPr>
      </w:pPr>
      <w:r w:rsidRPr="002765F8">
        <w:rPr>
          <w:color w:val="auto"/>
        </w:rPr>
        <w:t>Descriptive</w:t>
      </w:r>
    </w:p>
    <w:p w:rsidR="00847F01" w:rsidRDefault="00847F01" w:rsidP="00776FE0">
      <w:pPr>
        <w:pStyle w:val="Heading3"/>
        <w:rPr>
          <w:rFonts w:ascii="Times New Roman" w:hAnsi="Times New Roman" w:cs="Times New Roman"/>
        </w:rPr>
      </w:pPr>
      <w:r w:rsidRPr="0027667B">
        <w:rPr>
          <w:rFonts w:ascii="Times New Roman" w:hAnsi="Times New Roman" w:cs="Times New Roman"/>
        </w:rPr>
        <w:t>Exercise 1.6</w:t>
      </w:r>
    </w:p>
    <w:p w:rsidR="0027667B" w:rsidRPr="0027667B" w:rsidRDefault="0027667B" w:rsidP="0027667B"/>
    <w:p w:rsidR="00E0718D" w:rsidRDefault="00847F01" w:rsidP="00E0718D">
      <w:pPr>
        <w:pStyle w:val="NL"/>
        <w:numPr>
          <w:ilvl w:val="0"/>
          <w:numId w:val="0"/>
        </w:numPr>
      </w:pPr>
      <w:r w:rsidRPr="0027667B">
        <w:t xml:space="preserve">Student 1: This is </w:t>
      </w:r>
      <w:r w:rsidRPr="0027667B">
        <w:rPr>
          <w:i/>
        </w:rPr>
        <w:t>plagiarism</w:t>
      </w:r>
      <w:r w:rsidRPr="0027667B">
        <w:t>. Student 1 correctly cited the source and thus credited Cash and Whittingham (2010) for the ideas. However, because he or she copied the excerpt word for word and did not use quotation marks, the student is passing Cash and Whittingham’s words off as his or her own.</w:t>
      </w:r>
    </w:p>
    <w:p w:rsidR="00847F01" w:rsidRPr="0027667B" w:rsidRDefault="00847F01" w:rsidP="00E0718D">
      <w:pPr>
        <w:pStyle w:val="NL"/>
        <w:numPr>
          <w:ilvl w:val="0"/>
          <w:numId w:val="0"/>
        </w:numPr>
      </w:pPr>
      <w:r w:rsidRPr="0027667B">
        <w:t xml:space="preserve">Student 2: This is </w:t>
      </w:r>
      <w:r w:rsidRPr="0027667B">
        <w:rPr>
          <w:i/>
        </w:rPr>
        <w:t>not plagiarism</w:t>
      </w:r>
      <w:r w:rsidRPr="0027667B">
        <w:t xml:space="preserve">. Student 2 correctly gave Cash and Whittingham (2010) credit for the ideas but the student used his own words to summarize those ideas. </w:t>
      </w:r>
    </w:p>
    <w:p w:rsidR="00847F01" w:rsidRPr="0027667B" w:rsidRDefault="00847F01" w:rsidP="00E0718D">
      <w:pPr>
        <w:pStyle w:val="NL"/>
        <w:numPr>
          <w:ilvl w:val="0"/>
          <w:numId w:val="0"/>
        </w:numPr>
      </w:pPr>
      <w:r w:rsidRPr="0027667B">
        <w:t xml:space="preserve">Student 3: This is </w:t>
      </w:r>
      <w:r w:rsidRPr="0027667B">
        <w:rPr>
          <w:i/>
        </w:rPr>
        <w:t>plagiarism</w:t>
      </w:r>
      <w:r w:rsidRPr="0027667B">
        <w:t>. Student 3 used quotation marks for the phrases that belong to Cash and Whittingham (2010) but did not credit those authors for the words or the ideas by including a citation.</w:t>
      </w:r>
    </w:p>
    <w:p w:rsidR="00847F01" w:rsidRPr="0027667B" w:rsidRDefault="00847F01" w:rsidP="00E0718D">
      <w:pPr>
        <w:spacing w:line="360" w:lineRule="auto"/>
      </w:pPr>
      <w:bookmarkStart w:id="0" w:name="_GoBack"/>
      <w:bookmarkEnd w:id="0"/>
      <w:r w:rsidRPr="0027667B">
        <w:t xml:space="preserve">Student 4: This is </w:t>
      </w:r>
      <w:r w:rsidRPr="0027667B">
        <w:rPr>
          <w:i/>
        </w:rPr>
        <w:t>plagiarism</w:t>
      </w:r>
      <w:r w:rsidRPr="0027667B">
        <w:t xml:space="preserve">. Like Student 1, Student 4 cited the source but copied phrases directly from Cash and Whittingham (2010). In this case, Student 4 substituted a few words, but that is not enough to avoid plagiarism. </w:t>
      </w:r>
    </w:p>
    <w:p w:rsidR="00847F01" w:rsidRDefault="00847F01" w:rsidP="00776FE0">
      <w:pPr>
        <w:pStyle w:val="Heading3"/>
        <w:rPr>
          <w:rFonts w:ascii="Times New Roman" w:hAnsi="Times New Roman" w:cs="Times New Roman"/>
        </w:rPr>
      </w:pPr>
      <w:r w:rsidRPr="0027667B">
        <w:rPr>
          <w:rFonts w:ascii="Times New Roman" w:hAnsi="Times New Roman" w:cs="Times New Roman"/>
        </w:rPr>
        <w:t>Exercise 1.7</w:t>
      </w:r>
    </w:p>
    <w:p w:rsidR="0027667B" w:rsidRPr="0027667B" w:rsidRDefault="0027667B" w:rsidP="0027667B"/>
    <w:p w:rsidR="00847F01" w:rsidRPr="0027667B" w:rsidRDefault="00847F01" w:rsidP="00E0718D">
      <w:pPr>
        <w:pStyle w:val="NL"/>
        <w:numPr>
          <w:ilvl w:val="0"/>
          <w:numId w:val="13"/>
        </w:numPr>
      </w:pPr>
      <w:r w:rsidRPr="0027667B">
        <w:t>No. A single study can never prove a result. A single study can only examine one part of a population in a very specific way, so it remains unclear whether the results will hold true for other participants, methods, and settings.</w:t>
      </w:r>
    </w:p>
    <w:p w:rsidR="00847F01" w:rsidRPr="0027667B" w:rsidRDefault="00847F01" w:rsidP="0027667B">
      <w:pPr>
        <w:pStyle w:val="ListParagraph"/>
        <w:numPr>
          <w:ilvl w:val="0"/>
          <w:numId w:val="13"/>
        </w:numPr>
        <w:spacing w:after="0" w:line="480" w:lineRule="auto"/>
      </w:pPr>
      <w:r w:rsidRPr="0027667B">
        <w:t xml:space="preserve">No, even a body of research that consistently finds that mindfulness is effective cannot prove that that will be true 100% of the time. </w:t>
      </w:r>
    </w:p>
    <w:p w:rsidR="00847F01" w:rsidRPr="0027667B" w:rsidRDefault="00847F01" w:rsidP="00E0718D">
      <w:pPr>
        <w:pStyle w:val="NL"/>
        <w:numPr>
          <w:ilvl w:val="0"/>
          <w:numId w:val="13"/>
        </w:numPr>
      </w:pPr>
      <w:r w:rsidRPr="0027667B">
        <w:t>If research consistently finds that mindfulness training is an effective stress-reduction strategy, we could say with some confidence that there is a good chance that mindfulness training will work.</w:t>
      </w:r>
    </w:p>
    <w:p w:rsidR="00847F01" w:rsidRPr="0027667B" w:rsidRDefault="00847F01" w:rsidP="00E0718D">
      <w:pPr>
        <w:pStyle w:val="NL"/>
        <w:numPr>
          <w:ilvl w:val="0"/>
          <w:numId w:val="13"/>
        </w:numPr>
      </w:pPr>
      <w:r w:rsidRPr="0027667B">
        <w:lastRenderedPageBreak/>
        <w:t xml:space="preserve">Answers will vary, but you might suggest examining for whom mindfulness training is most effective, if mindfulness training is more or less effective for certain types of stressors, if the exact type or length of training matters, </w:t>
      </w:r>
      <w:r w:rsidR="00E573FF" w:rsidRPr="0027667B">
        <w:t>and so on</w:t>
      </w:r>
      <w:r w:rsidRPr="0027667B">
        <w:t>.</w:t>
      </w:r>
    </w:p>
    <w:p w:rsidR="00847F01" w:rsidRPr="0027667B" w:rsidRDefault="00847F01" w:rsidP="00E0718D">
      <w:pPr>
        <w:pStyle w:val="NL"/>
        <w:numPr>
          <w:ilvl w:val="0"/>
          <w:numId w:val="13"/>
        </w:numPr>
      </w:pPr>
      <w:r w:rsidRPr="0027667B">
        <w:t>Science helps us understand a phenomenon when multiple studies find similar results, and then the process of science can help us identify and answer increasingly complex and in-depth questions about that phenomenon.</w:t>
      </w:r>
    </w:p>
    <w:p w:rsidR="00847F01" w:rsidRPr="0027667B" w:rsidRDefault="00847F01" w:rsidP="00847F01">
      <w:pPr>
        <w:spacing w:after="0"/>
      </w:pPr>
    </w:p>
    <w:p w:rsidR="00D96C5F" w:rsidRDefault="00D96C5F" w:rsidP="006E5044"/>
    <w:p w:rsidR="00D96C5F" w:rsidRDefault="00D96C5F">
      <w:pPr>
        <w:spacing w:after="0"/>
      </w:pPr>
      <w:r>
        <w:br w:type="page"/>
      </w:r>
    </w:p>
    <w:p w:rsidR="00D96C5F" w:rsidRDefault="00D96C5F" w:rsidP="00B87A76">
      <w:pPr>
        <w:pStyle w:val="Title"/>
      </w:pPr>
      <w:r w:rsidRPr="001C66A3">
        <w:lastRenderedPageBreak/>
        <w:t>Answers to Questions in the Text</w:t>
      </w:r>
    </w:p>
    <w:p w:rsidR="00D96C5F" w:rsidRDefault="00D96C5F" w:rsidP="00C80C9A">
      <w:pPr>
        <w:pStyle w:val="Heading1"/>
        <w:rPr>
          <w:rFonts w:eastAsiaTheme="minorHAnsi"/>
        </w:rPr>
      </w:pPr>
      <w:r>
        <w:t>Chapter 3: The Cornerstones of Good Research: Reliability and Validity</w:t>
      </w:r>
    </w:p>
    <w:p w:rsidR="00D96C5F" w:rsidRDefault="00D96C5F" w:rsidP="006A5226">
      <w:pPr>
        <w:pStyle w:val="Heading2"/>
        <w:rPr>
          <w:rFonts w:asciiTheme="minorHAnsi" w:eastAsiaTheme="minorHAnsi" w:hAnsiTheme="minorHAnsi" w:cs="Times New Roman"/>
          <w:sz w:val="32"/>
          <w:szCs w:val="20"/>
        </w:rPr>
      </w:pPr>
      <w:r>
        <w:rPr>
          <w:rFonts w:eastAsiaTheme="minorHAnsi"/>
        </w:rPr>
        <w:t>Practice Data Set</w:t>
      </w:r>
    </w:p>
    <w:p w:rsidR="00D96C5F" w:rsidRDefault="00D96C5F" w:rsidP="00D2230B">
      <w:pPr>
        <w:pStyle w:val="LetteredList"/>
        <w:rPr>
          <w:rFonts w:ascii="Times New Roman" w:hAnsi="Times New Roman" w:cs="Times New Roman"/>
          <w:b/>
          <w:sz w:val="24"/>
          <w:szCs w:val="24"/>
        </w:rPr>
      </w:pPr>
      <w:r>
        <w:rPr>
          <w:rFonts w:ascii="Times New Roman" w:hAnsi="Times New Roman" w:cs="Times New Roman"/>
          <w:b/>
          <w:sz w:val="24"/>
          <w:szCs w:val="24"/>
        </w:rPr>
        <w:t>From Desc Stats HW S’10</w:t>
      </w:r>
    </w:p>
    <w:p w:rsidR="00D96C5F" w:rsidRDefault="00D96C5F" w:rsidP="00D2230B">
      <w:pPr>
        <w:pStyle w:val="LetteredList"/>
        <w:rPr>
          <w:noProof/>
        </w:rPr>
      </w:pPr>
      <w:r>
        <w:rPr>
          <w:rFonts w:ascii="Times New Roman" w:hAnsi="Times New Roman" w:cs="Times New Roman"/>
          <w:sz w:val="24"/>
          <w:szCs w:val="24"/>
        </w:rPr>
        <w:t>1.</w:t>
      </w:r>
      <w:r>
        <w:rPr>
          <w:noProof/>
        </w:rPr>
        <w:drawing>
          <wp:inline distT="0" distB="0" distL="0" distR="0">
            <wp:extent cx="5943600" cy="2619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2619375"/>
                    </a:xfrm>
                    <a:prstGeom prst="rect">
                      <a:avLst/>
                    </a:prstGeom>
                    <a:noFill/>
                    <a:ln>
                      <a:noFill/>
                    </a:ln>
                  </pic:spPr>
                </pic:pic>
              </a:graphicData>
            </a:graphic>
          </wp:inline>
        </w:drawing>
      </w:r>
    </w:p>
    <w:p w:rsidR="00D96C5F" w:rsidRDefault="00D96C5F" w:rsidP="00D2230B">
      <w:pPr>
        <w:pStyle w:val="LetteredList"/>
        <w:rPr>
          <w:rFonts w:ascii="Times New Roman" w:hAnsi="Times New Roman" w:cs="Times New Roman"/>
          <w:sz w:val="24"/>
          <w:szCs w:val="24"/>
        </w:rPr>
      </w:pPr>
      <w:r>
        <w:rPr>
          <w:rFonts w:ascii="Times New Roman" w:hAnsi="Times New Roman" w:cs="Times New Roman"/>
          <w:sz w:val="24"/>
          <w:szCs w:val="24"/>
        </w:rPr>
        <w:t>2. Recode #2 (misunderstand) and #4 (decrease face).</w:t>
      </w:r>
    </w:p>
    <w:p w:rsidR="00D96C5F" w:rsidRDefault="00D96C5F" w:rsidP="00D2230B">
      <w:pPr>
        <w:pStyle w:val="LetteredList"/>
        <w:rPr>
          <w:rFonts w:ascii="Times New Roman" w:hAnsi="Times New Roman" w:cs="Times New Roman"/>
          <w:sz w:val="24"/>
          <w:szCs w:val="24"/>
        </w:rPr>
      </w:pPr>
      <w:r>
        <w:rPr>
          <w:rFonts w:ascii="Times New Roman" w:hAnsi="Times New Roman" w:cs="Times New Roman"/>
          <w:sz w:val="24"/>
          <w:szCs w:val="24"/>
        </w:rPr>
        <w:t>3. The TotalText score consists of adding scores on contact, TextBetter, PossMess, and the recoded scores of MisunderstandR and DecreaseFaceR.</w:t>
      </w:r>
    </w:p>
    <w:p w:rsidR="00D96C5F" w:rsidRDefault="00D96C5F" w:rsidP="00D2230B">
      <w:pPr>
        <w:pStyle w:val="LetteredList"/>
        <w:rPr>
          <w:rFonts w:ascii="Times New Roman" w:hAnsi="Times New Roman" w:cs="Times New Roman"/>
          <w:sz w:val="24"/>
          <w:szCs w:val="24"/>
        </w:rPr>
      </w:pPr>
      <w:r>
        <w:rPr>
          <w:noProof/>
        </w:rPr>
        <w:drawing>
          <wp:inline distT="0" distB="0" distL="0" distR="0">
            <wp:extent cx="594360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2152650"/>
                    </a:xfrm>
                    <a:prstGeom prst="rect">
                      <a:avLst/>
                    </a:prstGeom>
                    <a:noFill/>
                    <a:ln>
                      <a:noFill/>
                    </a:ln>
                  </pic:spPr>
                </pic:pic>
              </a:graphicData>
            </a:graphic>
          </wp:inline>
        </w:drawing>
      </w:r>
    </w:p>
    <w:p w:rsidR="00D96C5F" w:rsidRDefault="00D96C5F" w:rsidP="00D2230B">
      <w:pPr>
        <w:pStyle w:val="LetteredList"/>
        <w:rPr>
          <w:rFonts w:ascii="Times New Roman" w:hAnsi="Times New Roman" w:cs="Times New Roman"/>
          <w:sz w:val="24"/>
          <w:szCs w:val="24"/>
        </w:rPr>
      </w:pPr>
    </w:p>
    <w:tbl>
      <w:tblPr>
        <w:tblStyle w:val="TableGrid"/>
        <w:tblpPr w:leftFromText="180" w:rightFromText="180" w:bottomFromText="160" w:vertAnchor="text" w:horzAnchor="page" w:tblpX="2806" w:tblpY="211"/>
        <w:tblW w:w="2685" w:type="dxa"/>
        <w:tblLayout w:type="fixed"/>
        <w:tblLook w:val="04A0"/>
      </w:tblPr>
      <w:tblGrid>
        <w:gridCol w:w="1508"/>
        <w:gridCol w:w="1177"/>
      </w:tblGrid>
      <w:tr w:rsidR="00D96C5F" w:rsidTr="006A5226">
        <w:tc>
          <w:tcPr>
            <w:tcW w:w="2692" w:type="dxa"/>
            <w:gridSpan w:val="2"/>
            <w:hideMark/>
          </w:tcPr>
          <w:p w:rsidR="00D96C5F" w:rsidRDefault="00D96C5F">
            <w:pPr>
              <w:autoSpaceDE w:val="0"/>
              <w:autoSpaceDN w:val="0"/>
              <w:adjustRightInd w:val="0"/>
              <w:spacing w:after="0"/>
              <w:ind w:left="58" w:right="58"/>
              <w:jc w:val="center"/>
              <w:rPr>
                <w:rFonts w:ascii="Arial" w:hAnsi="Arial" w:cs="Arial"/>
                <w:color w:val="010205"/>
                <w:sz w:val="22"/>
                <w:szCs w:val="22"/>
              </w:rPr>
            </w:pPr>
            <w:r>
              <w:rPr>
                <w:rFonts w:ascii="Arial" w:hAnsi="Arial" w:cs="Arial"/>
                <w:b/>
                <w:bCs/>
                <w:color w:val="010205"/>
              </w:rPr>
              <w:lastRenderedPageBreak/>
              <w:t>Reliability Statistics</w:t>
            </w:r>
          </w:p>
        </w:tc>
      </w:tr>
      <w:tr w:rsidR="00D96C5F" w:rsidTr="006A5226">
        <w:tc>
          <w:tcPr>
            <w:tcW w:w="1512" w:type="dxa"/>
            <w:hideMark/>
          </w:tcPr>
          <w:p w:rsidR="00D96C5F" w:rsidRDefault="00D96C5F" w:rsidP="00C57187">
            <w:pPr>
              <w:autoSpaceDE w:val="0"/>
              <w:autoSpaceDN w:val="0"/>
              <w:adjustRightInd w:val="0"/>
              <w:spacing w:after="0"/>
              <w:ind w:left="58" w:right="58"/>
              <w:jc w:val="center"/>
              <w:rPr>
                <w:rFonts w:ascii="Arial" w:hAnsi="Arial" w:cs="Arial"/>
                <w:color w:val="264A60"/>
                <w:sz w:val="18"/>
                <w:szCs w:val="18"/>
              </w:rPr>
            </w:pPr>
            <w:r>
              <w:rPr>
                <w:rFonts w:ascii="Arial" w:hAnsi="Arial" w:cs="Arial"/>
                <w:color w:val="264A60"/>
                <w:sz w:val="18"/>
                <w:szCs w:val="18"/>
              </w:rPr>
              <w:t xml:space="preserve">Cronbach’s </w:t>
            </w:r>
            <w:r w:rsidRPr="006A5226">
              <w:t>α</w:t>
            </w:r>
          </w:p>
        </w:tc>
        <w:tc>
          <w:tcPr>
            <w:tcW w:w="1180" w:type="dxa"/>
            <w:hideMark/>
          </w:tcPr>
          <w:p w:rsidR="00D96C5F" w:rsidRDefault="00D96C5F">
            <w:pPr>
              <w:autoSpaceDE w:val="0"/>
              <w:autoSpaceDN w:val="0"/>
              <w:adjustRightInd w:val="0"/>
              <w:spacing w:after="0"/>
              <w:ind w:left="58" w:right="58"/>
              <w:jc w:val="center"/>
              <w:rPr>
                <w:rFonts w:ascii="Arial" w:hAnsi="Arial" w:cs="Arial"/>
                <w:color w:val="264A60"/>
                <w:sz w:val="18"/>
                <w:szCs w:val="18"/>
              </w:rPr>
            </w:pPr>
            <w:r w:rsidRPr="006A5226">
              <w:rPr>
                <w:rFonts w:ascii="Arial" w:hAnsi="Arial" w:cs="Arial"/>
                <w:i/>
                <w:color w:val="264A60"/>
                <w:sz w:val="18"/>
                <w:szCs w:val="18"/>
              </w:rPr>
              <w:t>N</w:t>
            </w:r>
            <w:r>
              <w:rPr>
                <w:rFonts w:ascii="Arial" w:hAnsi="Arial" w:cs="Arial"/>
                <w:color w:val="264A60"/>
                <w:sz w:val="18"/>
                <w:szCs w:val="18"/>
              </w:rPr>
              <w:t xml:space="preserve"> of Items</w:t>
            </w:r>
          </w:p>
        </w:tc>
      </w:tr>
      <w:tr w:rsidR="00D96C5F" w:rsidTr="006A5226">
        <w:tc>
          <w:tcPr>
            <w:tcW w:w="1512" w:type="dxa"/>
            <w:hideMark/>
          </w:tcPr>
          <w:p w:rsidR="00D96C5F" w:rsidRDefault="00D96C5F">
            <w:pPr>
              <w:autoSpaceDE w:val="0"/>
              <w:autoSpaceDN w:val="0"/>
              <w:adjustRightInd w:val="0"/>
              <w:spacing w:after="0"/>
              <w:ind w:left="58" w:right="58"/>
              <w:jc w:val="right"/>
              <w:rPr>
                <w:rFonts w:ascii="Arial" w:hAnsi="Arial" w:cs="Arial"/>
                <w:color w:val="010205"/>
                <w:sz w:val="18"/>
                <w:szCs w:val="18"/>
              </w:rPr>
            </w:pPr>
            <w:r>
              <w:rPr>
                <w:rFonts w:ascii="Arial" w:hAnsi="Arial" w:cs="Arial"/>
                <w:color w:val="010205"/>
                <w:sz w:val="18"/>
                <w:szCs w:val="18"/>
              </w:rPr>
              <w:t>.585</w:t>
            </w:r>
          </w:p>
        </w:tc>
        <w:tc>
          <w:tcPr>
            <w:tcW w:w="1180" w:type="dxa"/>
            <w:hideMark/>
          </w:tcPr>
          <w:p w:rsidR="00D96C5F" w:rsidRDefault="00D96C5F">
            <w:pPr>
              <w:autoSpaceDE w:val="0"/>
              <w:autoSpaceDN w:val="0"/>
              <w:adjustRightInd w:val="0"/>
              <w:spacing w:after="0"/>
              <w:ind w:left="58" w:right="58"/>
              <w:jc w:val="right"/>
              <w:rPr>
                <w:rFonts w:ascii="Arial" w:hAnsi="Arial" w:cs="Arial"/>
                <w:color w:val="010205"/>
                <w:sz w:val="18"/>
                <w:szCs w:val="18"/>
              </w:rPr>
            </w:pPr>
            <w:r>
              <w:rPr>
                <w:rFonts w:ascii="Arial" w:hAnsi="Arial" w:cs="Arial"/>
                <w:color w:val="010205"/>
                <w:sz w:val="18"/>
                <w:szCs w:val="18"/>
              </w:rPr>
              <w:t>5</w:t>
            </w:r>
          </w:p>
        </w:tc>
      </w:tr>
    </w:tbl>
    <w:p w:rsidR="00D96C5F" w:rsidRDefault="00D96C5F" w:rsidP="00D2230B">
      <w:r>
        <w:t xml:space="preserve">      4. </w:t>
      </w:r>
    </w:p>
    <w:p w:rsidR="00D96C5F" w:rsidRDefault="00D96C5F" w:rsidP="00D2230B">
      <w:pPr>
        <w:autoSpaceDE w:val="0"/>
        <w:autoSpaceDN w:val="0"/>
        <w:adjustRightInd w:val="0"/>
        <w:spacing w:after="0" w:line="400" w:lineRule="atLeast"/>
      </w:pPr>
    </w:p>
    <w:tbl>
      <w:tblPr>
        <w:tblStyle w:val="TableGrid"/>
        <w:tblW w:w="8100" w:type="dxa"/>
        <w:tblLayout w:type="fixed"/>
        <w:tblLook w:val="04A0"/>
      </w:tblPr>
      <w:tblGrid>
        <w:gridCol w:w="2232"/>
        <w:gridCol w:w="1467"/>
        <w:gridCol w:w="1467"/>
        <w:gridCol w:w="1467"/>
        <w:gridCol w:w="1467"/>
      </w:tblGrid>
      <w:tr w:rsidR="00D96C5F" w:rsidTr="006A5226">
        <w:tc>
          <w:tcPr>
            <w:tcW w:w="8107" w:type="dxa"/>
            <w:gridSpan w:val="5"/>
          </w:tcPr>
          <w:p w:rsidR="00D96C5F" w:rsidRDefault="00D96C5F">
            <w:pPr>
              <w:autoSpaceDE w:val="0"/>
              <w:autoSpaceDN w:val="0"/>
              <w:adjustRightInd w:val="0"/>
              <w:spacing w:after="0"/>
              <w:ind w:left="60" w:right="60"/>
              <w:jc w:val="center"/>
              <w:rPr>
                <w:rFonts w:ascii="Arial" w:hAnsi="Arial" w:cs="Arial"/>
                <w:color w:val="010205"/>
                <w:sz w:val="22"/>
                <w:szCs w:val="22"/>
              </w:rPr>
            </w:pPr>
            <w:r>
              <w:rPr>
                <w:rFonts w:ascii="Arial" w:hAnsi="Arial" w:cs="Arial"/>
                <w:b/>
                <w:bCs/>
                <w:color w:val="010205"/>
              </w:rPr>
              <w:t>Item-Total Statistics</w:t>
            </w:r>
          </w:p>
        </w:tc>
      </w:tr>
      <w:tr w:rsidR="00D96C5F" w:rsidTr="006A5226">
        <w:tc>
          <w:tcPr>
            <w:tcW w:w="2235" w:type="dxa"/>
          </w:tcPr>
          <w:p w:rsidR="00D96C5F" w:rsidRDefault="00D96C5F">
            <w:pPr>
              <w:autoSpaceDE w:val="0"/>
              <w:autoSpaceDN w:val="0"/>
              <w:adjustRightInd w:val="0"/>
              <w:spacing w:after="0"/>
            </w:pPr>
          </w:p>
        </w:tc>
        <w:tc>
          <w:tcPr>
            <w:tcW w:w="1468" w:type="dxa"/>
            <w:hideMark/>
          </w:tcPr>
          <w:p w:rsidR="00D96C5F" w:rsidRDefault="00D96C5F">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Scale Mean if Item Deleted</w:t>
            </w:r>
          </w:p>
        </w:tc>
        <w:tc>
          <w:tcPr>
            <w:tcW w:w="1468" w:type="dxa"/>
            <w:hideMark/>
          </w:tcPr>
          <w:p w:rsidR="00D96C5F" w:rsidRDefault="00D96C5F">
            <w:pPr>
              <w:autoSpaceDE w:val="0"/>
              <w:autoSpaceDN w:val="0"/>
              <w:adjustRightInd w:val="0"/>
              <w:spacing w:after="0"/>
              <w:ind w:left="60" w:right="60"/>
              <w:jc w:val="center"/>
              <w:rPr>
                <w:rFonts w:ascii="Arial" w:hAnsi="Arial" w:cs="Arial"/>
                <w:color w:val="264A60"/>
                <w:sz w:val="18"/>
                <w:szCs w:val="18"/>
              </w:rPr>
            </w:pPr>
            <w:r>
              <w:rPr>
                <w:rFonts w:ascii="Arial" w:hAnsi="Arial" w:cs="Arial"/>
                <w:color w:val="264A60"/>
                <w:sz w:val="18"/>
                <w:szCs w:val="18"/>
              </w:rPr>
              <w:t>Scale Variance if Item Deleted</w:t>
            </w:r>
          </w:p>
        </w:tc>
        <w:tc>
          <w:tcPr>
            <w:tcW w:w="1468" w:type="dxa"/>
            <w:hideMark/>
          </w:tcPr>
          <w:p w:rsidR="00D96C5F" w:rsidRDefault="00D96C5F">
            <w:pPr>
              <w:autoSpaceDE w:val="0"/>
              <w:autoSpaceDN w:val="0"/>
              <w:adjustRightInd w:val="0"/>
              <w:spacing w:after="0"/>
              <w:ind w:left="60" w:right="60"/>
              <w:jc w:val="center"/>
              <w:rPr>
                <w:rFonts w:ascii="Arial" w:hAnsi="Arial" w:cs="Arial"/>
                <w:color w:val="264A60"/>
                <w:sz w:val="18"/>
                <w:szCs w:val="18"/>
              </w:rPr>
            </w:pPr>
            <w:r>
              <w:rPr>
                <w:rFonts w:ascii="Arial" w:hAnsi="Arial" w:cs="Arial"/>
                <w:color w:val="264A60"/>
                <w:sz w:val="18"/>
                <w:szCs w:val="18"/>
              </w:rPr>
              <w:t>Corrected Item-Total Correlation</w:t>
            </w:r>
          </w:p>
        </w:tc>
        <w:tc>
          <w:tcPr>
            <w:tcW w:w="1468" w:type="dxa"/>
            <w:hideMark/>
          </w:tcPr>
          <w:p w:rsidR="00D96C5F" w:rsidRDefault="00D96C5F" w:rsidP="00C57187">
            <w:pPr>
              <w:autoSpaceDE w:val="0"/>
              <w:autoSpaceDN w:val="0"/>
              <w:adjustRightInd w:val="0"/>
              <w:spacing w:after="0"/>
              <w:ind w:left="60" w:right="60"/>
              <w:jc w:val="center"/>
              <w:rPr>
                <w:rFonts w:ascii="Arial" w:hAnsi="Arial" w:cs="Arial"/>
                <w:color w:val="264A60"/>
                <w:sz w:val="18"/>
                <w:szCs w:val="18"/>
              </w:rPr>
            </w:pPr>
            <w:r>
              <w:rPr>
                <w:rFonts w:ascii="Arial" w:hAnsi="Arial" w:cs="Arial"/>
                <w:color w:val="264A60"/>
                <w:sz w:val="18"/>
                <w:szCs w:val="18"/>
              </w:rPr>
              <w:t xml:space="preserve">Cronbach's </w:t>
            </w:r>
            <w:r w:rsidRPr="00F64183">
              <w:t>α</w:t>
            </w:r>
            <w:r>
              <w:rPr>
                <w:rFonts w:ascii="Arial" w:hAnsi="Arial" w:cs="Arial"/>
                <w:color w:val="264A60"/>
                <w:sz w:val="18"/>
                <w:szCs w:val="18"/>
              </w:rPr>
              <w:t>if Item Deleted</w:t>
            </w:r>
          </w:p>
        </w:tc>
      </w:tr>
      <w:tr w:rsidR="00D96C5F" w:rsidTr="006A5226">
        <w:tc>
          <w:tcPr>
            <w:tcW w:w="2235" w:type="dxa"/>
            <w:hideMark/>
          </w:tcPr>
          <w:p w:rsidR="00D96C5F" w:rsidRDefault="00D96C5F" w:rsidP="00C57187">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Consistent contact</w:t>
            </w:r>
          </w:p>
        </w:tc>
        <w:tc>
          <w:tcPr>
            <w:tcW w:w="1468" w:type="dxa"/>
            <w:hideMark/>
          </w:tcPr>
          <w:p w:rsidR="00D96C5F" w:rsidRDefault="00D96C5F">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15.3000</w:t>
            </w:r>
          </w:p>
        </w:tc>
        <w:tc>
          <w:tcPr>
            <w:tcW w:w="1468" w:type="dxa"/>
            <w:hideMark/>
          </w:tcPr>
          <w:p w:rsidR="00D96C5F" w:rsidRDefault="00D96C5F">
            <w:pPr>
              <w:autoSpaceDE w:val="0"/>
              <w:autoSpaceDN w:val="0"/>
              <w:adjustRightInd w:val="0"/>
              <w:spacing w:after="0"/>
              <w:ind w:left="60" w:right="60"/>
              <w:jc w:val="right"/>
              <w:rPr>
                <w:rFonts w:ascii="Arial" w:hAnsi="Arial" w:cs="Arial"/>
                <w:color w:val="010205"/>
                <w:sz w:val="18"/>
                <w:szCs w:val="18"/>
              </w:rPr>
            </w:pPr>
            <w:r>
              <w:rPr>
                <w:rFonts w:ascii="Arial" w:hAnsi="Arial" w:cs="Arial"/>
                <w:color w:val="010205"/>
                <w:sz w:val="18"/>
                <w:szCs w:val="18"/>
              </w:rPr>
              <w:t>7.789</w:t>
            </w:r>
          </w:p>
        </w:tc>
        <w:tc>
          <w:tcPr>
            <w:tcW w:w="1468" w:type="dxa"/>
            <w:hideMark/>
          </w:tcPr>
          <w:p w:rsidR="00D96C5F" w:rsidRDefault="00D96C5F">
            <w:pPr>
              <w:autoSpaceDE w:val="0"/>
              <w:autoSpaceDN w:val="0"/>
              <w:adjustRightInd w:val="0"/>
              <w:spacing w:after="0"/>
              <w:ind w:left="60" w:right="60"/>
              <w:jc w:val="right"/>
              <w:rPr>
                <w:rFonts w:ascii="Arial" w:hAnsi="Arial" w:cs="Arial"/>
                <w:color w:val="010205"/>
                <w:sz w:val="18"/>
                <w:szCs w:val="18"/>
              </w:rPr>
            </w:pPr>
            <w:r>
              <w:rPr>
                <w:rFonts w:ascii="Arial" w:hAnsi="Arial" w:cs="Arial"/>
                <w:color w:val="010205"/>
                <w:sz w:val="18"/>
                <w:szCs w:val="18"/>
              </w:rPr>
              <w:t>.419</w:t>
            </w:r>
          </w:p>
        </w:tc>
        <w:tc>
          <w:tcPr>
            <w:tcW w:w="1468" w:type="dxa"/>
            <w:hideMark/>
          </w:tcPr>
          <w:p w:rsidR="00D96C5F" w:rsidRDefault="00D96C5F">
            <w:pPr>
              <w:autoSpaceDE w:val="0"/>
              <w:autoSpaceDN w:val="0"/>
              <w:adjustRightInd w:val="0"/>
              <w:spacing w:after="0"/>
              <w:ind w:left="60" w:right="60"/>
              <w:jc w:val="right"/>
              <w:rPr>
                <w:rFonts w:ascii="Arial" w:hAnsi="Arial" w:cs="Arial"/>
                <w:color w:val="010205"/>
                <w:sz w:val="18"/>
                <w:szCs w:val="18"/>
              </w:rPr>
            </w:pPr>
            <w:r>
              <w:rPr>
                <w:rFonts w:ascii="Arial" w:hAnsi="Arial" w:cs="Arial"/>
                <w:color w:val="010205"/>
                <w:sz w:val="18"/>
                <w:szCs w:val="18"/>
              </w:rPr>
              <w:t>.517</w:t>
            </w:r>
          </w:p>
        </w:tc>
      </w:tr>
      <w:tr w:rsidR="00D96C5F" w:rsidTr="006A5226">
        <w:tc>
          <w:tcPr>
            <w:tcW w:w="2235" w:type="dxa"/>
            <w:hideMark/>
          </w:tcPr>
          <w:p w:rsidR="00D96C5F" w:rsidRDefault="00D96C5F" w:rsidP="00C57187">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Text better</w:t>
            </w:r>
          </w:p>
        </w:tc>
        <w:tc>
          <w:tcPr>
            <w:tcW w:w="1468" w:type="dxa"/>
            <w:hideMark/>
          </w:tcPr>
          <w:p w:rsidR="00D96C5F" w:rsidRDefault="00D96C5F">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16.0000</w:t>
            </w:r>
          </w:p>
        </w:tc>
        <w:tc>
          <w:tcPr>
            <w:tcW w:w="1468" w:type="dxa"/>
            <w:hideMark/>
          </w:tcPr>
          <w:p w:rsidR="00D96C5F" w:rsidRDefault="00D96C5F">
            <w:pPr>
              <w:autoSpaceDE w:val="0"/>
              <w:autoSpaceDN w:val="0"/>
              <w:adjustRightInd w:val="0"/>
              <w:spacing w:after="0"/>
              <w:ind w:left="60" w:right="60"/>
              <w:jc w:val="right"/>
              <w:rPr>
                <w:rFonts w:ascii="Arial" w:hAnsi="Arial" w:cs="Arial"/>
                <w:color w:val="010205"/>
                <w:sz w:val="18"/>
                <w:szCs w:val="18"/>
              </w:rPr>
            </w:pPr>
            <w:r>
              <w:rPr>
                <w:rFonts w:ascii="Arial" w:hAnsi="Arial" w:cs="Arial"/>
                <w:color w:val="010205"/>
                <w:sz w:val="18"/>
                <w:szCs w:val="18"/>
              </w:rPr>
              <w:t>5.333</w:t>
            </w:r>
          </w:p>
        </w:tc>
        <w:tc>
          <w:tcPr>
            <w:tcW w:w="1468" w:type="dxa"/>
            <w:hideMark/>
          </w:tcPr>
          <w:p w:rsidR="00D96C5F" w:rsidRDefault="00D96C5F">
            <w:pPr>
              <w:autoSpaceDE w:val="0"/>
              <w:autoSpaceDN w:val="0"/>
              <w:adjustRightInd w:val="0"/>
              <w:spacing w:after="0"/>
              <w:ind w:left="60" w:right="60"/>
              <w:jc w:val="right"/>
              <w:rPr>
                <w:rFonts w:ascii="Arial" w:hAnsi="Arial" w:cs="Arial"/>
                <w:color w:val="010205"/>
                <w:sz w:val="18"/>
                <w:szCs w:val="18"/>
              </w:rPr>
            </w:pPr>
            <w:r>
              <w:rPr>
                <w:rFonts w:ascii="Arial" w:hAnsi="Arial" w:cs="Arial"/>
                <w:color w:val="010205"/>
                <w:sz w:val="18"/>
                <w:szCs w:val="18"/>
              </w:rPr>
              <w:t>.494</w:t>
            </w:r>
          </w:p>
        </w:tc>
        <w:tc>
          <w:tcPr>
            <w:tcW w:w="1468" w:type="dxa"/>
            <w:hideMark/>
          </w:tcPr>
          <w:p w:rsidR="00D96C5F" w:rsidRDefault="00D96C5F">
            <w:pPr>
              <w:autoSpaceDE w:val="0"/>
              <w:autoSpaceDN w:val="0"/>
              <w:adjustRightInd w:val="0"/>
              <w:spacing w:after="0"/>
              <w:ind w:left="60" w:right="60"/>
              <w:jc w:val="right"/>
              <w:rPr>
                <w:rFonts w:ascii="Arial" w:hAnsi="Arial" w:cs="Arial"/>
                <w:color w:val="010205"/>
                <w:sz w:val="18"/>
                <w:szCs w:val="18"/>
              </w:rPr>
            </w:pPr>
            <w:r>
              <w:rPr>
                <w:rFonts w:ascii="Arial" w:hAnsi="Arial" w:cs="Arial"/>
                <w:color w:val="010205"/>
                <w:sz w:val="18"/>
                <w:szCs w:val="18"/>
              </w:rPr>
              <w:t>.428</w:t>
            </w:r>
          </w:p>
        </w:tc>
      </w:tr>
      <w:tr w:rsidR="00D96C5F" w:rsidTr="006A5226">
        <w:tc>
          <w:tcPr>
            <w:tcW w:w="2235" w:type="dxa"/>
            <w:hideMark/>
          </w:tcPr>
          <w:p w:rsidR="00D96C5F" w:rsidRDefault="00D96C5F" w:rsidP="00C57187">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Positive messages</w:t>
            </w:r>
          </w:p>
        </w:tc>
        <w:tc>
          <w:tcPr>
            <w:tcW w:w="1468" w:type="dxa"/>
            <w:hideMark/>
          </w:tcPr>
          <w:p w:rsidR="00D96C5F" w:rsidRDefault="00D96C5F">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15.6000</w:t>
            </w:r>
          </w:p>
        </w:tc>
        <w:tc>
          <w:tcPr>
            <w:tcW w:w="1468" w:type="dxa"/>
            <w:hideMark/>
          </w:tcPr>
          <w:p w:rsidR="00D96C5F" w:rsidRDefault="00D96C5F">
            <w:pPr>
              <w:autoSpaceDE w:val="0"/>
              <w:autoSpaceDN w:val="0"/>
              <w:adjustRightInd w:val="0"/>
              <w:spacing w:after="0"/>
              <w:ind w:left="60" w:right="60"/>
              <w:jc w:val="right"/>
              <w:rPr>
                <w:rFonts w:ascii="Arial" w:hAnsi="Arial" w:cs="Arial"/>
                <w:color w:val="010205"/>
                <w:sz w:val="18"/>
                <w:szCs w:val="18"/>
              </w:rPr>
            </w:pPr>
            <w:r>
              <w:rPr>
                <w:rFonts w:ascii="Arial" w:hAnsi="Arial" w:cs="Arial"/>
                <w:color w:val="010205"/>
                <w:sz w:val="18"/>
                <w:szCs w:val="18"/>
              </w:rPr>
              <w:t>5.822</w:t>
            </w:r>
          </w:p>
        </w:tc>
        <w:tc>
          <w:tcPr>
            <w:tcW w:w="1468" w:type="dxa"/>
            <w:hideMark/>
          </w:tcPr>
          <w:p w:rsidR="00D96C5F" w:rsidRDefault="00D96C5F">
            <w:pPr>
              <w:autoSpaceDE w:val="0"/>
              <w:autoSpaceDN w:val="0"/>
              <w:adjustRightInd w:val="0"/>
              <w:spacing w:after="0"/>
              <w:ind w:left="60" w:right="60"/>
              <w:jc w:val="right"/>
              <w:rPr>
                <w:rFonts w:ascii="Arial" w:hAnsi="Arial" w:cs="Arial"/>
                <w:color w:val="010205"/>
                <w:sz w:val="18"/>
                <w:szCs w:val="18"/>
              </w:rPr>
            </w:pPr>
            <w:r>
              <w:rPr>
                <w:rFonts w:ascii="Arial" w:hAnsi="Arial" w:cs="Arial"/>
                <w:color w:val="010205"/>
                <w:sz w:val="18"/>
                <w:szCs w:val="18"/>
              </w:rPr>
              <w:t>.684</w:t>
            </w:r>
          </w:p>
        </w:tc>
        <w:tc>
          <w:tcPr>
            <w:tcW w:w="1468" w:type="dxa"/>
            <w:hideMark/>
          </w:tcPr>
          <w:p w:rsidR="00D96C5F" w:rsidRDefault="00D96C5F">
            <w:pPr>
              <w:autoSpaceDE w:val="0"/>
              <w:autoSpaceDN w:val="0"/>
              <w:adjustRightInd w:val="0"/>
              <w:spacing w:after="0"/>
              <w:ind w:left="60" w:right="60"/>
              <w:jc w:val="right"/>
              <w:rPr>
                <w:rFonts w:ascii="Arial" w:hAnsi="Arial" w:cs="Arial"/>
                <w:color w:val="010205"/>
                <w:sz w:val="18"/>
                <w:szCs w:val="18"/>
              </w:rPr>
            </w:pPr>
            <w:r>
              <w:rPr>
                <w:rFonts w:ascii="Arial" w:hAnsi="Arial" w:cs="Arial"/>
                <w:color w:val="010205"/>
                <w:sz w:val="18"/>
                <w:szCs w:val="18"/>
              </w:rPr>
              <w:t>.341</w:t>
            </w:r>
          </w:p>
        </w:tc>
      </w:tr>
      <w:tr w:rsidR="00D96C5F" w:rsidTr="006A5226">
        <w:tc>
          <w:tcPr>
            <w:tcW w:w="2235" w:type="dxa"/>
            <w:hideMark/>
          </w:tcPr>
          <w:p w:rsidR="00D96C5F" w:rsidRDefault="00D96C5F">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Easily M</w:t>
            </w:r>
            <w:r w:rsidRPr="0011079E">
              <w:rPr>
                <w:rFonts w:ascii="Arial" w:hAnsi="Arial" w:cs="Arial"/>
                <w:color w:val="264A60"/>
                <w:sz w:val="18"/>
                <w:szCs w:val="18"/>
              </w:rPr>
              <w:t>isunderstandR</w:t>
            </w:r>
          </w:p>
        </w:tc>
        <w:tc>
          <w:tcPr>
            <w:tcW w:w="1468" w:type="dxa"/>
            <w:hideMark/>
          </w:tcPr>
          <w:p w:rsidR="00D96C5F" w:rsidRDefault="00D96C5F">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16.3000</w:t>
            </w:r>
          </w:p>
        </w:tc>
        <w:tc>
          <w:tcPr>
            <w:tcW w:w="1468" w:type="dxa"/>
            <w:hideMark/>
          </w:tcPr>
          <w:p w:rsidR="00D96C5F" w:rsidRDefault="00D96C5F">
            <w:pPr>
              <w:autoSpaceDE w:val="0"/>
              <w:autoSpaceDN w:val="0"/>
              <w:adjustRightInd w:val="0"/>
              <w:spacing w:after="0"/>
              <w:ind w:left="60" w:right="60"/>
              <w:jc w:val="right"/>
              <w:rPr>
                <w:rFonts w:ascii="Arial" w:hAnsi="Arial" w:cs="Arial"/>
                <w:color w:val="010205"/>
                <w:sz w:val="18"/>
                <w:szCs w:val="18"/>
              </w:rPr>
            </w:pPr>
            <w:r>
              <w:rPr>
                <w:rFonts w:ascii="Arial" w:hAnsi="Arial" w:cs="Arial"/>
                <w:color w:val="010205"/>
                <w:sz w:val="18"/>
                <w:szCs w:val="18"/>
              </w:rPr>
              <w:t>4.900</w:t>
            </w:r>
          </w:p>
        </w:tc>
        <w:tc>
          <w:tcPr>
            <w:tcW w:w="1468" w:type="dxa"/>
            <w:hideMark/>
          </w:tcPr>
          <w:p w:rsidR="00D96C5F" w:rsidRDefault="00D96C5F">
            <w:pPr>
              <w:autoSpaceDE w:val="0"/>
              <w:autoSpaceDN w:val="0"/>
              <w:adjustRightInd w:val="0"/>
              <w:spacing w:after="0"/>
              <w:ind w:left="60" w:right="60"/>
              <w:jc w:val="right"/>
              <w:rPr>
                <w:rFonts w:ascii="Arial" w:hAnsi="Arial" w:cs="Arial"/>
                <w:color w:val="010205"/>
                <w:sz w:val="18"/>
                <w:szCs w:val="18"/>
              </w:rPr>
            </w:pPr>
            <w:r>
              <w:rPr>
                <w:rFonts w:ascii="Arial" w:hAnsi="Arial" w:cs="Arial"/>
                <w:color w:val="010205"/>
                <w:sz w:val="18"/>
                <w:szCs w:val="18"/>
              </w:rPr>
              <w:t>.529</w:t>
            </w:r>
          </w:p>
        </w:tc>
        <w:tc>
          <w:tcPr>
            <w:tcW w:w="1468" w:type="dxa"/>
            <w:hideMark/>
          </w:tcPr>
          <w:p w:rsidR="00D96C5F" w:rsidRDefault="00D96C5F">
            <w:pPr>
              <w:autoSpaceDE w:val="0"/>
              <w:autoSpaceDN w:val="0"/>
              <w:adjustRightInd w:val="0"/>
              <w:spacing w:after="0"/>
              <w:ind w:left="60" w:right="60"/>
              <w:jc w:val="right"/>
              <w:rPr>
                <w:rFonts w:ascii="Arial" w:hAnsi="Arial" w:cs="Arial"/>
                <w:color w:val="010205"/>
                <w:sz w:val="18"/>
                <w:szCs w:val="18"/>
              </w:rPr>
            </w:pPr>
            <w:r>
              <w:rPr>
                <w:rFonts w:ascii="Arial" w:hAnsi="Arial" w:cs="Arial"/>
                <w:color w:val="010205"/>
                <w:sz w:val="18"/>
                <w:szCs w:val="18"/>
              </w:rPr>
              <w:t>.399</w:t>
            </w:r>
          </w:p>
        </w:tc>
      </w:tr>
      <w:tr w:rsidR="00D96C5F" w:rsidTr="006A5226">
        <w:tc>
          <w:tcPr>
            <w:tcW w:w="2235" w:type="dxa"/>
            <w:hideMark/>
          </w:tcPr>
          <w:p w:rsidR="00D96C5F" w:rsidRDefault="00D96C5F">
            <w:pPr>
              <w:autoSpaceDE w:val="0"/>
              <w:autoSpaceDN w:val="0"/>
              <w:adjustRightInd w:val="0"/>
              <w:spacing w:after="0" w:line="320" w:lineRule="atLeast"/>
              <w:ind w:left="60" w:right="60"/>
              <w:rPr>
                <w:rFonts w:ascii="Arial" w:hAnsi="Arial" w:cs="Arial"/>
                <w:color w:val="264A60"/>
                <w:sz w:val="18"/>
                <w:szCs w:val="18"/>
                <w:highlight w:val="yellow"/>
              </w:rPr>
            </w:pPr>
            <w:r>
              <w:rPr>
                <w:rFonts w:ascii="Arial" w:hAnsi="Arial" w:cs="Arial"/>
                <w:color w:val="264A60"/>
                <w:sz w:val="18"/>
                <w:szCs w:val="18"/>
                <w:highlight w:val="yellow"/>
              </w:rPr>
              <w:t>Decrease FaceR</w:t>
            </w:r>
          </w:p>
        </w:tc>
        <w:tc>
          <w:tcPr>
            <w:tcW w:w="1468" w:type="dxa"/>
            <w:hideMark/>
          </w:tcPr>
          <w:p w:rsidR="00D96C5F" w:rsidRDefault="00D96C5F">
            <w:pPr>
              <w:autoSpaceDE w:val="0"/>
              <w:autoSpaceDN w:val="0"/>
              <w:adjustRightInd w:val="0"/>
              <w:spacing w:after="0" w:line="320" w:lineRule="atLeast"/>
              <w:ind w:left="60" w:right="60"/>
              <w:jc w:val="right"/>
              <w:rPr>
                <w:rFonts w:ascii="Arial" w:hAnsi="Arial" w:cs="Arial"/>
                <w:color w:val="010205"/>
                <w:sz w:val="18"/>
                <w:szCs w:val="18"/>
                <w:highlight w:val="yellow"/>
              </w:rPr>
            </w:pPr>
            <w:r>
              <w:rPr>
                <w:rFonts w:ascii="Arial" w:hAnsi="Arial" w:cs="Arial"/>
                <w:color w:val="010205"/>
                <w:sz w:val="18"/>
                <w:szCs w:val="18"/>
                <w:highlight w:val="yellow"/>
              </w:rPr>
              <w:t>15.2000</w:t>
            </w:r>
          </w:p>
        </w:tc>
        <w:tc>
          <w:tcPr>
            <w:tcW w:w="1468" w:type="dxa"/>
            <w:hideMark/>
          </w:tcPr>
          <w:p w:rsidR="00D96C5F" w:rsidRDefault="00D96C5F">
            <w:pPr>
              <w:autoSpaceDE w:val="0"/>
              <w:autoSpaceDN w:val="0"/>
              <w:adjustRightInd w:val="0"/>
              <w:spacing w:after="0"/>
              <w:ind w:left="60" w:right="60"/>
              <w:jc w:val="right"/>
              <w:rPr>
                <w:rFonts w:ascii="Arial" w:hAnsi="Arial" w:cs="Arial"/>
                <w:color w:val="010205"/>
                <w:sz w:val="18"/>
                <w:szCs w:val="18"/>
                <w:highlight w:val="yellow"/>
              </w:rPr>
            </w:pPr>
            <w:r>
              <w:rPr>
                <w:rFonts w:ascii="Arial" w:hAnsi="Arial" w:cs="Arial"/>
                <w:color w:val="010205"/>
                <w:sz w:val="18"/>
                <w:szCs w:val="18"/>
                <w:highlight w:val="yellow"/>
              </w:rPr>
              <w:t>10.844</w:t>
            </w:r>
          </w:p>
        </w:tc>
        <w:tc>
          <w:tcPr>
            <w:tcW w:w="1468" w:type="dxa"/>
            <w:hideMark/>
          </w:tcPr>
          <w:p w:rsidR="00D96C5F" w:rsidRDefault="00D96C5F" w:rsidP="00C57187">
            <w:pPr>
              <w:autoSpaceDE w:val="0"/>
              <w:autoSpaceDN w:val="0"/>
              <w:adjustRightInd w:val="0"/>
              <w:spacing w:after="0"/>
              <w:ind w:left="60" w:right="60"/>
              <w:jc w:val="right"/>
              <w:rPr>
                <w:rFonts w:ascii="Arial" w:hAnsi="Arial" w:cs="Arial"/>
                <w:color w:val="010205"/>
                <w:sz w:val="18"/>
                <w:szCs w:val="18"/>
                <w:highlight w:val="yellow"/>
              </w:rPr>
            </w:pPr>
            <w:r w:rsidRPr="00517BAE">
              <w:t>−</w:t>
            </w:r>
            <w:r>
              <w:rPr>
                <w:rFonts w:ascii="Arial" w:hAnsi="Arial" w:cs="Arial"/>
                <w:color w:val="010205"/>
                <w:sz w:val="18"/>
                <w:szCs w:val="18"/>
                <w:highlight w:val="yellow"/>
              </w:rPr>
              <w:t>.328</w:t>
            </w:r>
          </w:p>
        </w:tc>
        <w:tc>
          <w:tcPr>
            <w:tcW w:w="1468" w:type="dxa"/>
            <w:hideMark/>
          </w:tcPr>
          <w:p w:rsidR="00D96C5F" w:rsidRDefault="00D96C5F">
            <w:pPr>
              <w:autoSpaceDE w:val="0"/>
              <w:autoSpaceDN w:val="0"/>
              <w:adjustRightInd w:val="0"/>
              <w:spacing w:after="0"/>
              <w:ind w:left="60" w:right="60"/>
              <w:jc w:val="right"/>
              <w:rPr>
                <w:rFonts w:ascii="Arial" w:hAnsi="Arial" w:cs="Arial"/>
                <w:color w:val="010205"/>
                <w:sz w:val="18"/>
                <w:szCs w:val="18"/>
                <w:highlight w:val="yellow"/>
              </w:rPr>
            </w:pPr>
            <w:r>
              <w:rPr>
                <w:rFonts w:ascii="Arial" w:hAnsi="Arial" w:cs="Arial"/>
                <w:color w:val="010205"/>
                <w:sz w:val="18"/>
                <w:szCs w:val="18"/>
                <w:highlight w:val="yellow"/>
              </w:rPr>
              <w:t>.751</w:t>
            </w:r>
          </w:p>
        </w:tc>
      </w:tr>
    </w:tbl>
    <w:p w:rsidR="00D96C5F" w:rsidRDefault="00D96C5F" w:rsidP="00D2230B">
      <w:pPr>
        <w:autoSpaceDE w:val="0"/>
        <w:autoSpaceDN w:val="0"/>
        <w:adjustRightInd w:val="0"/>
        <w:spacing w:after="0" w:line="400" w:lineRule="atLeast"/>
      </w:pPr>
    </w:p>
    <w:p w:rsidR="00D96C5F" w:rsidRDefault="00D96C5F" w:rsidP="00117440">
      <w:pPr>
        <w:pStyle w:val="LetteredList"/>
        <w:ind w:left="0" w:firstLine="0"/>
        <w:rPr>
          <w:rFonts w:ascii="Times New Roman" w:hAnsi="Times New Roman" w:cs="Times New Roman"/>
          <w:sz w:val="24"/>
          <w:szCs w:val="24"/>
        </w:rPr>
      </w:pPr>
      <w:r>
        <w:rPr>
          <w:rFonts w:ascii="Times New Roman" w:hAnsi="Times New Roman" w:cs="Times New Roman"/>
          <w:sz w:val="24"/>
          <w:szCs w:val="24"/>
        </w:rPr>
        <w:t xml:space="preserve">Cronbach’s </w:t>
      </w:r>
      <w:r w:rsidRPr="00F64183">
        <w:t>α</w:t>
      </w:r>
      <w:r>
        <w:rPr>
          <w:rFonts w:ascii="Times New Roman" w:hAnsi="Times New Roman" w:cs="Times New Roman"/>
          <w:sz w:val="24"/>
          <w:szCs w:val="24"/>
        </w:rPr>
        <w:t xml:space="preserve"> for the survey (α = .58) is below .70 which is the standard required for internal reliability of a scale. If the item “texting decreases face-to-face contact with my partner” is deleted, then the new 4-item scale would be reliable.</w:t>
      </w:r>
    </w:p>
    <w:p w:rsidR="00D96C5F" w:rsidRDefault="00D96C5F" w:rsidP="00D2230B">
      <w:pPr>
        <w:rPr>
          <w:rFonts w:asciiTheme="minorHAnsi" w:hAnsiTheme="minorHAnsi" w:cstheme="minorBidi"/>
          <w:sz w:val="22"/>
          <w:szCs w:val="22"/>
        </w:rPr>
      </w:pPr>
    </w:p>
    <w:p w:rsidR="00D96C5F" w:rsidRPr="00A44E55" w:rsidRDefault="00D96C5F" w:rsidP="006E5044"/>
    <w:p w:rsidR="00542CC3" w:rsidRPr="0027667B" w:rsidRDefault="00542CC3" w:rsidP="006E5044"/>
    <w:sectPr w:rsidR="00542CC3" w:rsidRPr="0027667B" w:rsidSect="003E708D">
      <w:headerReference w:type="default" r:id="rId10"/>
      <w:pgSz w:w="12240" w:h="15840"/>
      <w:pgMar w:top="1440" w:right="18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C75" w:rsidRDefault="006D4C75">
      <w:r>
        <w:separator/>
      </w:r>
    </w:p>
  </w:endnote>
  <w:endnote w:type="continuationSeparator" w:id="1">
    <w:p w:rsidR="006D4C75" w:rsidRDefault="006D4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3 LT Std">
    <w:altName w:val="Cambria"/>
    <w:panose1 w:val="00000000000000000000"/>
    <w:charset w:val="00"/>
    <w:family w:val="roman"/>
    <w:notTrueType/>
    <w:pitch w:val="variable"/>
    <w:sig w:usb0="800000A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C75" w:rsidRDefault="006D4C75">
      <w:r>
        <w:separator/>
      </w:r>
    </w:p>
  </w:footnote>
  <w:footnote w:type="continuationSeparator" w:id="1">
    <w:p w:rsidR="006D4C75" w:rsidRDefault="006D4C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F01" w:rsidRPr="00847F01" w:rsidRDefault="00847F01" w:rsidP="0027667B">
    <w:pPr>
      <w:pStyle w:val="NormalWeb"/>
      <w:shd w:val="clear" w:color="auto" w:fill="FFFFFF"/>
      <w:spacing w:before="0" w:beforeAutospacing="0" w:after="0" w:afterAutospacing="0"/>
      <w:jc w:val="right"/>
      <w:rPr>
        <w:rFonts w:asciiTheme="minorHAnsi" w:hAnsiTheme="minorHAnsi" w:cs="Segoe UI"/>
        <w:color w:val="000000"/>
      </w:rPr>
    </w:pPr>
    <w:r w:rsidRPr="00847F01">
      <w:rPr>
        <w:rFonts w:asciiTheme="minorHAnsi" w:hAnsiTheme="minorHAnsi" w:cs="Segoe UI"/>
        <w:color w:val="000000"/>
      </w:rPr>
      <w:t>Adams, </w:t>
    </w:r>
    <w:r w:rsidRPr="00847F01">
      <w:rPr>
        <w:rFonts w:asciiTheme="minorHAnsi" w:hAnsiTheme="minorHAnsi" w:cs="Segoe UI"/>
        <w:i/>
        <w:iCs/>
        <w:color w:val="000000"/>
      </w:rPr>
      <w:t>Research Methods, Statistics, and Applications</w:t>
    </w:r>
    <w:r w:rsidR="0027667B">
      <w:rPr>
        <w:rFonts w:asciiTheme="minorHAnsi" w:hAnsiTheme="minorHAnsi" w:cs="Segoe UI"/>
        <w:i/>
        <w:iCs/>
        <w:color w:val="000000"/>
      </w:rPr>
      <w:t>,</w:t>
    </w:r>
    <w:r w:rsidRPr="00847F01">
      <w:rPr>
        <w:rFonts w:asciiTheme="minorHAnsi" w:hAnsiTheme="minorHAnsi" w:cs="Segoe UI"/>
        <w:color w:val="000000"/>
      </w:rPr>
      <w:t> 2e</w:t>
    </w:r>
  </w:p>
  <w:p w:rsidR="004762E3" w:rsidRPr="006E5044" w:rsidRDefault="00847F01" w:rsidP="0027667B">
    <w:pPr>
      <w:tabs>
        <w:tab w:val="center" w:pos="4320"/>
        <w:tab w:val="right" w:pos="8640"/>
      </w:tabs>
      <w:spacing w:after="0"/>
      <w:jc w:val="right"/>
      <w:rPr>
        <w:rFonts w:ascii="Arial" w:hAnsi="Arial" w:cs="Arial"/>
        <w:color w:val="FF0000"/>
        <w:sz w:val="20"/>
      </w:rPr>
    </w:pPr>
    <w:r w:rsidRPr="00847F01">
      <w:rPr>
        <w:rFonts w:asciiTheme="minorHAnsi" w:hAnsiTheme="minorHAnsi" w:cs="Segoe UI"/>
        <w:color w:val="000000"/>
      </w:rPr>
      <w:t>SAGE Publishing,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3E7ED4"/>
    <w:lvl w:ilvl="0">
      <w:start w:val="1"/>
      <w:numFmt w:val="decimal"/>
      <w:lvlText w:val="%1."/>
      <w:lvlJc w:val="left"/>
      <w:pPr>
        <w:tabs>
          <w:tab w:val="num" w:pos="1800"/>
        </w:tabs>
        <w:ind w:left="1800" w:hanging="360"/>
      </w:pPr>
    </w:lvl>
  </w:abstractNum>
  <w:abstractNum w:abstractNumId="1">
    <w:nsid w:val="FFFFFF7D"/>
    <w:multiLevelType w:val="singleLevel"/>
    <w:tmpl w:val="36C24092"/>
    <w:lvl w:ilvl="0">
      <w:start w:val="1"/>
      <w:numFmt w:val="decimal"/>
      <w:lvlText w:val="%1."/>
      <w:lvlJc w:val="left"/>
      <w:pPr>
        <w:tabs>
          <w:tab w:val="num" w:pos="1440"/>
        </w:tabs>
        <w:ind w:left="1440" w:hanging="360"/>
      </w:pPr>
    </w:lvl>
  </w:abstractNum>
  <w:abstractNum w:abstractNumId="2">
    <w:nsid w:val="FFFFFF7E"/>
    <w:multiLevelType w:val="singleLevel"/>
    <w:tmpl w:val="C21E7572"/>
    <w:lvl w:ilvl="0">
      <w:start w:val="1"/>
      <w:numFmt w:val="decimal"/>
      <w:lvlText w:val="%1."/>
      <w:lvlJc w:val="left"/>
      <w:pPr>
        <w:tabs>
          <w:tab w:val="num" w:pos="1080"/>
        </w:tabs>
        <w:ind w:left="1080" w:hanging="360"/>
      </w:pPr>
    </w:lvl>
  </w:abstractNum>
  <w:abstractNum w:abstractNumId="3">
    <w:nsid w:val="FFFFFF7F"/>
    <w:multiLevelType w:val="singleLevel"/>
    <w:tmpl w:val="18CEFEFE"/>
    <w:lvl w:ilvl="0">
      <w:start w:val="1"/>
      <w:numFmt w:val="decimal"/>
      <w:lvlText w:val="%1."/>
      <w:lvlJc w:val="left"/>
      <w:pPr>
        <w:tabs>
          <w:tab w:val="num" w:pos="720"/>
        </w:tabs>
        <w:ind w:left="720" w:hanging="360"/>
      </w:pPr>
    </w:lvl>
  </w:abstractNum>
  <w:abstractNum w:abstractNumId="4">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B40297"/>
    <w:multiLevelType w:val="hybridMultilevel"/>
    <w:tmpl w:val="AFD0578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17792E08"/>
    <w:multiLevelType w:val="hybridMultilevel"/>
    <w:tmpl w:val="3312947E"/>
    <w:lvl w:ilvl="0" w:tplc="995A973E">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792F4D"/>
    <w:multiLevelType w:val="hybridMultilevel"/>
    <w:tmpl w:val="D040C6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E979A7"/>
    <w:multiLevelType w:val="hybridMultilevel"/>
    <w:tmpl w:val="4386DCBC"/>
    <w:lvl w:ilvl="0" w:tplc="D1207120">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7F0296"/>
    <w:multiLevelType w:val="hybridMultilevel"/>
    <w:tmpl w:val="C4EC3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844728"/>
    <w:multiLevelType w:val="hybridMultilevel"/>
    <w:tmpl w:val="E3D61E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F83733"/>
    <w:multiLevelType w:val="hybridMultilevel"/>
    <w:tmpl w:val="D89C8136"/>
    <w:lvl w:ilvl="0" w:tplc="04090019">
      <w:start w:val="1"/>
      <w:numFmt w:val="lowerLetter"/>
      <w:lvlText w:val="%1."/>
      <w:lvlJc w:val="left"/>
      <w:pPr>
        <w:ind w:left="81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A82C2C"/>
    <w:multiLevelType w:val="hybridMultilevel"/>
    <w:tmpl w:val="FCF6FB0A"/>
    <w:lvl w:ilvl="0" w:tplc="546E6C7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B70985"/>
    <w:multiLevelType w:val="hybridMultilevel"/>
    <w:tmpl w:val="CC2AEDDE"/>
    <w:lvl w:ilvl="0" w:tplc="FD2C4F5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910D7B"/>
    <w:multiLevelType w:val="hybridMultilevel"/>
    <w:tmpl w:val="91FE37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4AAE"/>
    <w:multiLevelType w:val="hybridMultilevel"/>
    <w:tmpl w:val="94728770"/>
    <w:lvl w:ilvl="0" w:tplc="995A973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CF1316"/>
    <w:multiLevelType w:val="hybridMultilevel"/>
    <w:tmpl w:val="6756CE5A"/>
    <w:lvl w:ilvl="0" w:tplc="DF14A714">
      <w:start w:val="1"/>
      <w:numFmt w:val="decimal"/>
      <w:pStyle w:val="N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3"/>
  </w:num>
  <w:num w:numId="3">
    <w:abstractNumId w:val="17"/>
  </w:num>
  <w:num w:numId="4">
    <w:abstractNumId w:val="10"/>
  </w:num>
  <w:num w:numId="5">
    <w:abstractNumId w:val="13"/>
  </w:num>
  <w:num w:numId="6">
    <w:abstractNumId w:val="4"/>
  </w:num>
  <w:num w:numId="7">
    <w:abstractNumId w:val="2"/>
  </w:num>
  <w:num w:numId="8">
    <w:abstractNumId w:val="1"/>
  </w:num>
  <w:num w:numId="9">
    <w:abstractNumId w:val="0"/>
  </w:num>
  <w:num w:numId="10">
    <w:abstractNumId w:val="3"/>
  </w:num>
  <w:num w:numId="11">
    <w:abstractNumId w:val="19"/>
  </w:num>
  <w:num w:numId="12">
    <w:abstractNumId w:val="21"/>
  </w:num>
  <w:num w:numId="13">
    <w:abstractNumId w:val="11"/>
  </w:num>
  <w:num w:numId="14">
    <w:abstractNumId w:val="20"/>
  </w:num>
  <w:num w:numId="15">
    <w:abstractNumId w:val="7"/>
  </w:num>
  <w:num w:numId="16">
    <w:abstractNumId w:val="6"/>
  </w:num>
  <w:num w:numId="17">
    <w:abstractNumId w:val="16"/>
  </w:num>
  <w:num w:numId="18">
    <w:abstractNumId w:val="16"/>
    <w:lvlOverride w:ilvl="0">
      <w:startOverride w:val="1"/>
    </w:lvlOverride>
  </w:num>
  <w:num w:numId="19">
    <w:abstractNumId w:val="14"/>
  </w:num>
  <w:num w:numId="20">
    <w:abstractNumId w:val="12"/>
  </w:num>
  <w:num w:numId="21">
    <w:abstractNumId w:val="15"/>
  </w:num>
  <w:num w:numId="22">
    <w:abstractNumId w:val="15"/>
    <w:lvlOverride w:ilvl="0">
      <w:startOverride w:val="1"/>
    </w:lvlOverride>
  </w:num>
  <w:num w:numId="23">
    <w:abstractNumId w:val="18"/>
  </w:num>
  <w:num w:numId="24">
    <w:abstractNumId w:val="9"/>
  </w:num>
  <w:num w:numId="25">
    <w:abstractNumId w:val="15"/>
    <w:lvlOverride w:ilvl="0">
      <w:startOverride w:val="1"/>
    </w:lvlOverride>
  </w:num>
  <w:num w:numId="26">
    <w:abstractNumId w:val="8"/>
  </w:num>
  <w:num w:numId="27">
    <w:abstractNumId w:val="22"/>
  </w:num>
  <w:num w:numId="28">
    <w:abstractNumId w:val="2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7170"/>
  </w:hdrShapeDefaults>
  <w:footnotePr>
    <w:footnote w:id="0"/>
    <w:footnote w:id="1"/>
  </w:footnotePr>
  <w:endnotePr>
    <w:endnote w:id="0"/>
    <w:endnote w:id="1"/>
  </w:endnotePr>
  <w:compat/>
  <w:rsids>
    <w:rsidRoot w:val="00847F01"/>
    <w:rsid w:val="00024CB8"/>
    <w:rsid w:val="00033437"/>
    <w:rsid w:val="000F388C"/>
    <w:rsid w:val="00185227"/>
    <w:rsid w:val="001B761C"/>
    <w:rsid w:val="001F7343"/>
    <w:rsid w:val="00227074"/>
    <w:rsid w:val="00272B2E"/>
    <w:rsid w:val="002765F8"/>
    <w:rsid w:val="0027667B"/>
    <w:rsid w:val="002D0F36"/>
    <w:rsid w:val="00326F1D"/>
    <w:rsid w:val="00327683"/>
    <w:rsid w:val="00331370"/>
    <w:rsid w:val="00361935"/>
    <w:rsid w:val="00370467"/>
    <w:rsid w:val="00390B15"/>
    <w:rsid w:val="00393EAF"/>
    <w:rsid w:val="003B15AC"/>
    <w:rsid w:val="003C4235"/>
    <w:rsid w:val="003D5045"/>
    <w:rsid w:val="003E708D"/>
    <w:rsid w:val="003E7BF7"/>
    <w:rsid w:val="003F0E55"/>
    <w:rsid w:val="003F7F4C"/>
    <w:rsid w:val="0041308D"/>
    <w:rsid w:val="00422D74"/>
    <w:rsid w:val="004762E3"/>
    <w:rsid w:val="00486A8A"/>
    <w:rsid w:val="004B17D5"/>
    <w:rsid w:val="004C7FAF"/>
    <w:rsid w:val="00500B36"/>
    <w:rsid w:val="0053536D"/>
    <w:rsid w:val="00542CC3"/>
    <w:rsid w:val="00561C23"/>
    <w:rsid w:val="005646CF"/>
    <w:rsid w:val="00582851"/>
    <w:rsid w:val="00593132"/>
    <w:rsid w:val="00616A17"/>
    <w:rsid w:val="006537C0"/>
    <w:rsid w:val="00661127"/>
    <w:rsid w:val="0067627F"/>
    <w:rsid w:val="006D1107"/>
    <w:rsid w:val="006D4C75"/>
    <w:rsid w:val="006E1D22"/>
    <w:rsid w:val="006E5044"/>
    <w:rsid w:val="0072507A"/>
    <w:rsid w:val="007557A1"/>
    <w:rsid w:val="00761723"/>
    <w:rsid w:val="00776FE0"/>
    <w:rsid w:val="007B2823"/>
    <w:rsid w:val="00811EC9"/>
    <w:rsid w:val="00847F01"/>
    <w:rsid w:val="00852986"/>
    <w:rsid w:val="00870008"/>
    <w:rsid w:val="00876836"/>
    <w:rsid w:val="008978D0"/>
    <w:rsid w:val="008B339D"/>
    <w:rsid w:val="008C4617"/>
    <w:rsid w:val="008D029E"/>
    <w:rsid w:val="008E46E0"/>
    <w:rsid w:val="008F2080"/>
    <w:rsid w:val="00956287"/>
    <w:rsid w:val="00963D40"/>
    <w:rsid w:val="00974AA9"/>
    <w:rsid w:val="009A40A6"/>
    <w:rsid w:val="009B2FE8"/>
    <w:rsid w:val="00A059F3"/>
    <w:rsid w:val="00A1465F"/>
    <w:rsid w:val="00A44E55"/>
    <w:rsid w:val="00A84C45"/>
    <w:rsid w:val="00AB42AC"/>
    <w:rsid w:val="00AD5452"/>
    <w:rsid w:val="00AD5E2E"/>
    <w:rsid w:val="00AF311C"/>
    <w:rsid w:val="00AF4F8B"/>
    <w:rsid w:val="00B164AA"/>
    <w:rsid w:val="00B31FED"/>
    <w:rsid w:val="00B36615"/>
    <w:rsid w:val="00B42E08"/>
    <w:rsid w:val="00B52FDA"/>
    <w:rsid w:val="00B73564"/>
    <w:rsid w:val="00B84CD6"/>
    <w:rsid w:val="00B922E8"/>
    <w:rsid w:val="00BB0C36"/>
    <w:rsid w:val="00C048E3"/>
    <w:rsid w:val="00C10F5E"/>
    <w:rsid w:val="00C55F1A"/>
    <w:rsid w:val="00C6457F"/>
    <w:rsid w:val="00C8654C"/>
    <w:rsid w:val="00C91B89"/>
    <w:rsid w:val="00CB2339"/>
    <w:rsid w:val="00CD1179"/>
    <w:rsid w:val="00CE4185"/>
    <w:rsid w:val="00CF39F3"/>
    <w:rsid w:val="00CF5F08"/>
    <w:rsid w:val="00CF60AE"/>
    <w:rsid w:val="00D33536"/>
    <w:rsid w:val="00D37AF2"/>
    <w:rsid w:val="00D46302"/>
    <w:rsid w:val="00D667AA"/>
    <w:rsid w:val="00D8701F"/>
    <w:rsid w:val="00D96C5F"/>
    <w:rsid w:val="00DA246F"/>
    <w:rsid w:val="00E0718D"/>
    <w:rsid w:val="00E352E1"/>
    <w:rsid w:val="00E52712"/>
    <w:rsid w:val="00E573FF"/>
    <w:rsid w:val="00E74418"/>
    <w:rsid w:val="00EC67A7"/>
    <w:rsid w:val="00EC6AC2"/>
    <w:rsid w:val="00F4373D"/>
    <w:rsid w:val="00F54DB9"/>
    <w:rsid w:val="00F5668B"/>
    <w:rsid w:val="00F7153D"/>
    <w:rsid w:val="00F730C0"/>
    <w:rsid w:val="00F77A8F"/>
    <w:rsid w:val="00FE64DE"/>
    <w:rsid w:val="00FF13BE"/>
    <w:rsid w:val="00FF71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CC3"/>
    <w:pPr>
      <w:spacing w:after="120"/>
    </w:pPr>
    <w:rPr>
      <w:sz w:val="24"/>
      <w:szCs w:val="24"/>
    </w:rPr>
  </w:style>
  <w:style w:type="paragraph" w:styleId="Heading1">
    <w:name w:val="heading 1"/>
    <w:basedOn w:val="Normal"/>
    <w:next w:val="Normal"/>
    <w:link w:val="Heading1Char"/>
    <w:uiPriority w:val="9"/>
    <w:qFormat/>
    <w:rsid w:val="004762E3"/>
    <w:pPr>
      <w:keepNext/>
      <w:keepLines/>
      <w:spacing w:before="48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unhideWhenUsed/>
    <w:qFormat/>
    <w:rsid w:val="00CB2339"/>
    <w:pPr>
      <w:keepNext/>
      <w:keepLines/>
      <w:spacing w:before="200"/>
      <w:outlineLvl w:val="1"/>
    </w:pPr>
    <w:rPr>
      <w:rFonts w:eastAsiaTheme="majorEastAsia" w:cstheme="majorBidi"/>
      <w:b/>
      <w:bCs/>
      <w:color w:val="5B9BD5" w:themeColor="accent1"/>
      <w:sz w:val="26"/>
      <w:szCs w:val="26"/>
    </w:rPr>
  </w:style>
  <w:style w:type="paragraph" w:styleId="Heading3">
    <w:name w:val="heading 3"/>
    <w:basedOn w:val="Normal"/>
    <w:next w:val="Normal"/>
    <w:link w:val="Heading3Char"/>
    <w:unhideWhenUsed/>
    <w:qFormat/>
    <w:rsid w:val="008F2080"/>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2CC3"/>
    <w:pPr>
      <w:tabs>
        <w:tab w:val="center" w:pos="4320"/>
        <w:tab w:val="right" w:pos="8640"/>
      </w:tabs>
      <w:spacing w:after="0"/>
    </w:pPr>
  </w:style>
  <w:style w:type="character" w:styleId="PageNumber">
    <w:name w:val="page number"/>
    <w:basedOn w:val="DefaultParagraphFont"/>
    <w:rsid w:val="003E708D"/>
  </w:style>
  <w:style w:type="paragraph" w:styleId="ListParagraph">
    <w:name w:val="List Paragraph"/>
    <w:basedOn w:val="Normal"/>
    <w:uiPriority w:val="34"/>
    <w:qFormat/>
    <w:rsid w:val="00542CC3"/>
    <w:pPr>
      <w:ind w:left="720"/>
    </w:pPr>
    <w:rPr>
      <w:rFonts w:eastAsia="Calibri"/>
      <w:szCs w:val="22"/>
    </w:rPr>
  </w:style>
  <w:style w:type="character" w:styleId="Hyperlink">
    <w:name w:val="Hyperlink"/>
    <w:uiPriority w:val="99"/>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1"/>
      </w:numPr>
      <w:spacing w:before="120"/>
    </w:pPr>
    <w:rPr>
      <w:rFonts w:eastAsia="Calibri"/>
      <w:szCs w:val="22"/>
    </w:rPr>
  </w:style>
  <w:style w:type="paragraph" w:customStyle="1" w:styleId="ReferenceText">
    <w:name w:val="Reference Text"/>
    <w:basedOn w:val="Normal"/>
    <w:uiPriority w:val="99"/>
    <w:qFormat/>
    <w:rsid w:val="00542CC3"/>
    <w:pPr>
      <w:spacing w:before="120" w:after="0"/>
      <w:ind w:left="720" w:hanging="720"/>
    </w:pPr>
    <w:rPr>
      <w:rFonts w:eastAsiaTheme="minorHAnsi" w:cstheme="minorBidi"/>
      <w:szCs w:val="22"/>
    </w:rPr>
  </w:style>
  <w:style w:type="paragraph" w:styleId="Footer">
    <w:name w:val="footer"/>
    <w:basedOn w:val="Normal"/>
    <w:link w:val="FooterChar"/>
    <w:rsid w:val="004762E3"/>
    <w:pPr>
      <w:tabs>
        <w:tab w:val="center" w:pos="4680"/>
        <w:tab w:val="right" w:pos="9360"/>
      </w:tabs>
    </w:pPr>
  </w:style>
  <w:style w:type="character" w:customStyle="1" w:styleId="FooterChar">
    <w:name w:val="Footer Char"/>
    <w:basedOn w:val="DefaultParagraphFont"/>
    <w:link w:val="Footer"/>
    <w:rsid w:val="004762E3"/>
    <w:rPr>
      <w:sz w:val="24"/>
      <w:szCs w:val="24"/>
    </w:rPr>
  </w:style>
  <w:style w:type="paragraph" w:styleId="Title">
    <w:name w:val="Title"/>
    <w:basedOn w:val="Normal"/>
    <w:next w:val="Normal"/>
    <w:link w:val="TitleChar"/>
    <w:uiPriority w:val="10"/>
    <w:qFormat/>
    <w:rsid w:val="004762E3"/>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762E3"/>
    <w:rPr>
      <w:rFonts w:eastAsiaTheme="majorEastAsia"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4762E3"/>
    <w:rPr>
      <w:rFonts w:eastAsiaTheme="majorEastAsia" w:cstheme="majorBidi"/>
      <w:b/>
      <w:bCs/>
      <w:color w:val="2E74B5" w:themeColor="accent1" w:themeShade="BF"/>
      <w:sz w:val="28"/>
      <w:szCs w:val="28"/>
    </w:rPr>
  </w:style>
  <w:style w:type="paragraph" w:styleId="BalloonText">
    <w:name w:val="Balloon Text"/>
    <w:basedOn w:val="Normal"/>
    <w:link w:val="BalloonTextChar"/>
    <w:rsid w:val="00CF39F3"/>
    <w:rPr>
      <w:rFonts w:ascii="Tahoma" w:hAnsi="Tahoma" w:cs="Tahoma"/>
      <w:sz w:val="16"/>
      <w:szCs w:val="16"/>
    </w:rPr>
  </w:style>
  <w:style w:type="character" w:customStyle="1" w:styleId="BalloonTextChar">
    <w:name w:val="Balloon Text Char"/>
    <w:basedOn w:val="DefaultParagraphFont"/>
    <w:link w:val="BalloonText"/>
    <w:rsid w:val="00CF39F3"/>
    <w:rPr>
      <w:rFonts w:ascii="Tahoma" w:hAnsi="Tahoma" w:cs="Tahoma"/>
      <w:sz w:val="16"/>
      <w:szCs w:val="16"/>
    </w:rPr>
  </w:style>
  <w:style w:type="character" w:customStyle="1" w:styleId="Heading2Char">
    <w:name w:val="Heading 2 Char"/>
    <w:basedOn w:val="DefaultParagraphFont"/>
    <w:link w:val="Heading2"/>
    <w:rsid w:val="00CB2339"/>
    <w:rPr>
      <w:rFonts w:eastAsiaTheme="majorEastAsia" w:cstheme="majorBidi"/>
      <w:b/>
      <w:bCs/>
      <w:color w:val="5B9BD5" w:themeColor="accent1"/>
      <w:sz w:val="26"/>
      <w:szCs w:val="26"/>
    </w:rPr>
  </w:style>
  <w:style w:type="paragraph" w:customStyle="1" w:styleId="BulletedList">
    <w:name w:val="Bulleted List"/>
    <w:basedOn w:val="Normal"/>
    <w:qFormat/>
    <w:rsid w:val="00542CC3"/>
    <w:pPr>
      <w:numPr>
        <w:numId w:val="12"/>
      </w:numPr>
    </w:pPr>
  </w:style>
  <w:style w:type="character" w:customStyle="1" w:styleId="H1Char">
    <w:name w:val="H1 Char"/>
    <w:link w:val="H1"/>
    <w:locked/>
    <w:rsid w:val="00847F01"/>
    <w:rPr>
      <w:rFonts w:eastAsia="Calibri"/>
      <w:color w:val="365E90"/>
      <w:sz w:val="32"/>
    </w:rPr>
  </w:style>
  <w:style w:type="paragraph" w:customStyle="1" w:styleId="H1">
    <w:name w:val="H1"/>
    <w:basedOn w:val="Normal"/>
    <w:link w:val="H1Char"/>
    <w:autoRedefine/>
    <w:qFormat/>
    <w:rsid w:val="00847F01"/>
    <w:pPr>
      <w:spacing w:before="120" w:after="200" w:line="360" w:lineRule="auto"/>
    </w:pPr>
    <w:rPr>
      <w:rFonts w:eastAsia="Calibri"/>
      <w:color w:val="365E90"/>
      <w:sz w:val="32"/>
      <w:szCs w:val="20"/>
    </w:rPr>
  </w:style>
  <w:style w:type="paragraph" w:customStyle="1" w:styleId="H2">
    <w:name w:val="H2"/>
    <w:autoRedefine/>
    <w:rsid w:val="00847F01"/>
    <w:pPr>
      <w:spacing w:before="360" w:after="240" w:line="360" w:lineRule="auto"/>
      <w:ind w:left="630"/>
    </w:pPr>
    <w:rPr>
      <w:color w:val="00B050"/>
      <w:sz w:val="24"/>
      <w:szCs w:val="24"/>
    </w:rPr>
  </w:style>
  <w:style w:type="paragraph" w:customStyle="1" w:styleId="NL">
    <w:name w:val="NL"/>
    <w:basedOn w:val="Normal"/>
    <w:autoRedefine/>
    <w:qFormat/>
    <w:rsid w:val="00E0718D"/>
    <w:pPr>
      <w:numPr>
        <w:numId w:val="27"/>
      </w:numPr>
      <w:spacing w:after="200" w:line="360" w:lineRule="auto"/>
    </w:pPr>
    <w:rPr>
      <w:rFonts w:eastAsia="Calibri"/>
    </w:rPr>
  </w:style>
  <w:style w:type="paragraph" w:customStyle="1" w:styleId="FL">
    <w:name w:val="FL"/>
    <w:autoRedefine/>
    <w:rsid w:val="00847F01"/>
    <w:pPr>
      <w:tabs>
        <w:tab w:val="left" w:pos="2700"/>
        <w:tab w:val="left" w:pos="4410"/>
      </w:tabs>
      <w:suppressAutoHyphens/>
      <w:spacing w:before="200" w:line="360" w:lineRule="auto"/>
      <w:jc w:val="both"/>
    </w:pPr>
    <w:rPr>
      <w:iCs/>
      <w:color w:val="000000"/>
      <w:sz w:val="24"/>
    </w:rPr>
  </w:style>
  <w:style w:type="paragraph" w:customStyle="1" w:styleId="TEXT">
    <w:name w:val="TEXT"/>
    <w:basedOn w:val="Normal"/>
    <w:next w:val="Normal"/>
    <w:autoRedefine/>
    <w:rsid w:val="00847F01"/>
    <w:pPr>
      <w:overflowPunct w:val="0"/>
      <w:autoSpaceDE w:val="0"/>
      <w:autoSpaceDN w:val="0"/>
      <w:adjustRightInd w:val="0"/>
      <w:spacing w:before="120" w:line="360" w:lineRule="auto"/>
      <w:ind w:firstLine="540"/>
    </w:pPr>
    <w:rPr>
      <w:lang w:val="en-GB"/>
    </w:rPr>
  </w:style>
  <w:style w:type="paragraph" w:customStyle="1" w:styleId="NLSLL">
    <w:name w:val="NL_SLL"/>
    <w:basedOn w:val="Normal"/>
    <w:autoRedefine/>
    <w:qFormat/>
    <w:rsid w:val="00E0718D"/>
    <w:pPr>
      <w:widowControl w:val="0"/>
      <w:tabs>
        <w:tab w:val="left" w:pos="1241"/>
        <w:tab w:val="left" w:pos="1440"/>
      </w:tabs>
      <w:spacing w:after="200" w:line="276" w:lineRule="auto"/>
      <w:ind w:left="360" w:right="600"/>
    </w:pPr>
    <w:rPr>
      <w:rFonts w:eastAsia="Calibri"/>
      <w:szCs w:val="22"/>
    </w:rPr>
  </w:style>
  <w:style w:type="paragraph" w:customStyle="1" w:styleId="NLSNL">
    <w:name w:val="NL_SNL"/>
    <w:basedOn w:val="Normal"/>
    <w:autoRedefine/>
    <w:qFormat/>
    <w:rsid w:val="0027667B"/>
    <w:pPr>
      <w:widowControl w:val="0"/>
      <w:tabs>
        <w:tab w:val="left" w:pos="1601"/>
      </w:tabs>
      <w:spacing w:after="200" w:line="360" w:lineRule="auto"/>
      <w:ind w:left="720" w:right="459"/>
    </w:pPr>
    <w:rPr>
      <w:rFonts w:eastAsia="Calibri"/>
      <w:color w:val="4F81BD"/>
      <w:szCs w:val="22"/>
    </w:rPr>
  </w:style>
  <w:style w:type="paragraph" w:customStyle="1" w:styleId="LLLetteredList">
    <w:name w:val="LL Lettered List"/>
    <w:basedOn w:val="Normal"/>
    <w:uiPriority w:val="99"/>
    <w:rsid w:val="00847F01"/>
    <w:pPr>
      <w:widowControl w:val="0"/>
      <w:suppressAutoHyphens/>
      <w:autoSpaceDE w:val="0"/>
      <w:autoSpaceDN w:val="0"/>
      <w:adjustRightInd w:val="0"/>
      <w:spacing w:after="0" w:line="360" w:lineRule="auto"/>
      <w:ind w:left="1066" w:hanging="504"/>
      <w:jc w:val="both"/>
    </w:pPr>
    <w:rPr>
      <w:rFonts w:cs="Garamond 3 LT Std"/>
      <w:bCs/>
      <w:color w:val="8DB3E2"/>
      <w:szCs w:val="22"/>
      <w:lang w:val="en-GB"/>
    </w:rPr>
  </w:style>
  <w:style w:type="character" w:customStyle="1" w:styleId="HeaderChar">
    <w:name w:val="Header Char"/>
    <w:basedOn w:val="DefaultParagraphFont"/>
    <w:link w:val="Header"/>
    <w:uiPriority w:val="99"/>
    <w:rsid w:val="00847F01"/>
    <w:rPr>
      <w:sz w:val="24"/>
      <w:szCs w:val="24"/>
    </w:rPr>
  </w:style>
  <w:style w:type="paragraph" w:styleId="NormalWeb">
    <w:name w:val="Normal (Web)"/>
    <w:basedOn w:val="Normal"/>
    <w:uiPriority w:val="99"/>
    <w:unhideWhenUsed/>
    <w:rsid w:val="00847F01"/>
    <w:pPr>
      <w:spacing w:before="100" w:beforeAutospacing="1" w:after="100" w:afterAutospacing="1"/>
    </w:pPr>
  </w:style>
  <w:style w:type="character" w:customStyle="1" w:styleId="Heading3Char">
    <w:name w:val="Heading 3 Char"/>
    <w:basedOn w:val="DefaultParagraphFont"/>
    <w:link w:val="Heading3"/>
    <w:rsid w:val="008F2080"/>
    <w:rPr>
      <w:rFonts w:asciiTheme="majorHAnsi" w:eastAsiaTheme="majorEastAsia" w:hAnsiTheme="majorHAnsi" w:cstheme="majorBidi"/>
      <w:color w:val="1F4D78" w:themeColor="accent1" w:themeShade="7F"/>
      <w:sz w:val="24"/>
      <w:szCs w:val="24"/>
    </w:rPr>
  </w:style>
  <w:style w:type="paragraph" w:customStyle="1" w:styleId="LetteredList">
    <w:name w:val="Lettered List"/>
    <w:basedOn w:val="Normal"/>
    <w:rsid w:val="00D96C5F"/>
    <w:pPr>
      <w:spacing w:after="200" w:line="276" w:lineRule="auto"/>
      <w:ind w:left="864" w:hanging="504"/>
    </w:pPr>
    <w:rPr>
      <w:rFonts w:asciiTheme="minorHAnsi" w:eastAsiaTheme="minorHAnsi" w:hAnsiTheme="minorHAnsi" w:cstheme="minorBidi"/>
      <w:sz w:val="22"/>
      <w:szCs w:val="22"/>
    </w:rPr>
  </w:style>
  <w:style w:type="table" w:styleId="TableGrid">
    <w:name w:val="Table Grid"/>
    <w:basedOn w:val="TableNormal"/>
    <w:rsid w:val="00D96C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2914352">
      <w:bodyDiv w:val="1"/>
      <w:marLeft w:val="0"/>
      <w:marRight w:val="0"/>
      <w:marTop w:val="0"/>
      <w:marBottom w:val="0"/>
      <w:divBdr>
        <w:top w:val="none" w:sz="0" w:space="0" w:color="auto"/>
        <w:left w:val="none" w:sz="0" w:space="0" w:color="auto"/>
        <w:bottom w:val="none" w:sz="0" w:space="0" w:color="auto"/>
        <w:right w:val="none" w:sz="0" w:space="0" w:color="auto"/>
      </w:divBdr>
    </w:div>
    <w:div w:id="155106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1561D-562F-4BFA-9BC3-DE7FFC8C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8369</CharactersWithSpaces>
  <SharedDoc>false</SharedDoc>
  <HLinks>
    <vt:vector size="6" baseType="variant">
      <vt:variant>
        <vt:i4>2556018</vt:i4>
      </vt:variant>
      <vt:variant>
        <vt:i4>0</vt:i4>
      </vt:variant>
      <vt:variant>
        <vt:i4>0</vt:i4>
      </vt:variant>
      <vt:variant>
        <vt:i4>5</vt:i4>
      </vt:variant>
      <vt:variant>
        <vt:lpwstr>http://www.newsweek.com/suspicions-and-spies-silicon-valley-109827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Balaji Manoharan</dc:creator>
  <cp:lastModifiedBy>MapleLeaf</cp:lastModifiedBy>
  <cp:revision>17</cp:revision>
  <dcterms:created xsi:type="dcterms:W3CDTF">2017-12-30T06:30:00Z</dcterms:created>
  <dcterms:modified xsi:type="dcterms:W3CDTF">2020-09-01T02:54:00Z</dcterms:modified>
</cp:coreProperties>
</file>